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51FC" w14:textId="77777777" w:rsidR="00D33494" w:rsidRPr="00183BE9" w:rsidRDefault="00D33494" w:rsidP="00D33494">
      <w:pPr>
        <w:spacing w:after="160"/>
        <w:jc w:val="center"/>
        <w:rPr>
          <w:rFonts w:ascii="Arial" w:hAnsi="Arial" w:cs="Arial"/>
          <w:color w:val="000000" w:themeColor="text1"/>
          <w:sz w:val="21"/>
          <w:szCs w:val="21"/>
        </w:rPr>
      </w:pPr>
      <w:r w:rsidRPr="00183BE9">
        <w:rPr>
          <w:rFonts w:ascii="Garamond" w:hAnsi="Garamond" w:cs="Arial"/>
          <w:b/>
          <w:bCs/>
          <w:color w:val="000000" w:themeColor="text1"/>
          <w:sz w:val="28"/>
          <w:szCs w:val="28"/>
        </w:rPr>
        <w:t>ANTH 255: Local Cultures, Global Forces</w:t>
      </w:r>
    </w:p>
    <w:p w14:paraId="448BE5F9" w14:textId="77777777" w:rsidR="00D33494" w:rsidRPr="00183BE9" w:rsidRDefault="00D33494" w:rsidP="00D33494">
      <w:pPr>
        <w:spacing w:after="160"/>
        <w:jc w:val="center"/>
        <w:rPr>
          <w:rFonts w:ascii="Garamond" w:hAnsi="Garamond" w:cs="Arial"/>
          <w:b/>
          <w:bCs/>
          <w:color w:val="000000" w:themeColor="text1"/>
          <w:sz w:val="28"/>
          <w:szCs w:val="28"/>
        </w:rPr>
      </w:pPr>
      <w:r w:rsidRPr="00183BE9">
        <w:rPr>
          <w:rFonts w:ascii="Garamond" w:hAnsi="Garamond" w:cs="Arial"/>
          <w:b/>
          <w:bCs/>
          <w:color w:val="000000" w:themeColor="text1"/>
          <w:sz w:val="28"/>
          <w:szCs w:val="28"/>
        </w:rPr>
        <w:t>SPRING 202</w:t>
      </w:r>
      <w:r>
        <w:rPr>
          <w:rFonts w:ascii="Garamond" w:hAnsi="Garamond" w:cs="Arial"/>
          <w:b/>
          <w:bCs/>
          <w:color w:val="000000" w:themeColor="text1"/>
          <w:sz w:val="28"/>
          <w:szCs w:val="28"/>
        </w:rPr>
        <w:t>3</w:t>
      </w:r>
    </w:p>
    <w:p w14:paraId="4602487D" w14:textId="77777777" w:rsidR="00D33494" w:rsidRPr="00183BE9" w:rsidRDefault="00D33494" w:rsidP="00D33494">
      <w:pPr>
        <w:spacing w:after="160"/>
        <w:jc w:val="center"/>
        <w:rPr>
          <w:rFonts w:ascii="Garamond" w:hAnsi="Garamond" w:cs="Arial"/>
          <w:b/>
          <w:bCs/>
          <w:color w:val="000000" w:themeColor="text1"/>
          <w:sz w:val="28"/>
          <w:szCs w:val="28"/>
        </w:rPr>
      </w:pPr>
      <w:r w:rsidRPr="0093559F">
        <w:rPr>
          <w:rFonts w:ascii="Garamond" w:hAnsi="Garamond" w:cs="Arial"/>
          <w:b/>
          <w:bCs/>
          <w:color w:val="000000" w:themeColor="text1"/>
          <w:sz w:val="28"/>
          <w:szCs w:val="28"/>
        </w:rPr>
        <w:t>Wednesdays 10:40-13:30 (FASS 1097)</w:t>
      </w:r>
    </w:p>
    <w:p w14:paraId="60A3C4BE" w14:textId="77777777" w:rsidR="00D33494" w:rsidRPr="00183BE9" w:rsidRDefault="00D33494" w:rsidP="00D33494">
      <w:pPr>
        <w:spacing w:after="160"/>
        <w:jc w:val="center"/>
        <w:rPr>
          <w:rFonts w:ascii="Arial" w:hAnsi="Arial" w:cs="Arial"/>
          <w:color w:val="000000" w:themeColor="text1"/>
          <w:sz w:val="21"/>
          <w:szCs w:val="21"/>
        </w:rPr>
      </w:pPr>
      <w:r w:rsidRPr="00183BE9">
        <w:rPr>
          <w:rFonts w:ascii="Garamond" w:hAnsi="Garamond" w:cs="Arial"/>
          <w:color w:val="000000" w:themeColor="text1"/>
        </w:rPr>
        <w:t>Aslı İkizoğlu Erensü</w:t>
      </w:r>
    </w:p>
    <w:p w14:paraId="05BF84FE" w14:textId="77777777" w:rsidR="00D33494" w:rsidRPr="00183BE9" w:rsidRDefault="00CB3C61" w:rsidP="00D33494">
      <w:pPr>
        <w:spacing w:after="160"/>
        <w:jc w:val="center"/>
        <w:rPr>
          <w:rFonts w:ascii="Arial" w:hAnsi="Arial" w:cs="Arial"/>
          <w:color w:val="000000" w:themeColor="text1"/>
          <w:sz w:val="21"/>
          <w:szCs w:val="21"/>
        </w:rPr>
      </w:pPr>
      <w:hyperlink r:id="rId7" w:history="1">
        <w:r w:rsidR="00D33494" w:rsidRPr="00183BE9">
          <w:rPr>
            <w:rStyle w:val="Hyperlink"/>
            <w:rFonts w:ascii="Garamond" w:hAnsi="Garamond" w:cs="Arial"/>
            <w:color w:val="000000" w:themeColor="text1"/>
          </w:rPr>
          <w:t>asli.ikizoglu@sabanciuniv.edu</w:t>
        </w:r>
      </w:hyperlink>
    </w:p>
    <w:p w14:paraId="1F5DC131" w14:textId="77777777" w:rsidR="00D33494" w:rsidRPr="00183BE9" w:rsidRDefault="00D33494" w:rsidP="00D33494">
      <w:pPr>
        <w:spacing w:after="160"/>
        <w:jc w:val="center"/>
        <w:rPr>
          <w:rFonts w:ascii="Arial" w:hAnsi="Arial" w:cs="Arial"/>
          <w:color w:val="000000" w:themeColor="text1"/>
          <w:sz w:val="21"/>
          <w:szCs w:val="21"/>
        </w:rPr>
      </w:pPr>
      <w:r w:rsidRPr="00183BE9">
        <w:rPr>
          <w:rFonts w:ascii="Garamond" w:hAnsi="Garamond" w:cs="Arial"/>
          <w:b/>
          <w:bCs/>
          <w:color w:val="000000" w:themeColor="text1"/>
        </w:rPr>
        <w:t>Office Hours:</w:t>
      </w:r>
      <w:r w:rsidRPr="00183BE9">
        <w:rPr>
          <w:rFonts w:ascii="Garamond" w:hAnsi="Garamond" w:cs="Arial"/>
          <w:color w:val="000000" w:themeColor="text1"/>
        </w:rPr>
        <w:t> By appointment</w:t>
      </w:r>
    </w:p>
    <w:p w14:paraId="6AC94220" w14:textId="77777777" w:rsidR="00D33494" w:rsidRPr="00183BE9" w:rsidRDefault="00D33494" w:rsidP="00D33494">
      <w:pPr>
        <w:spacing w:after="160"/>
        <w:jc w:val="both"/>
        <w:rPr>
          <w:rFonts w:ascii="Arial" w:hAnsi="Arial" w:cs="Arial"/>
          <w:color w:val="000000" w:themeColor="text1"/>
          <w:sz w:val="21"/>
          <w:szCs w:val="21"/>
        </w:rPr>
      </w:pPr>
    </w:p>
    <w:p w14:paraId="3D5F4BF9" w14:textId="60EF60B6" w:rsidR="00D33494" w:rsidRDefault="00D33494" w:rsidP="00D33494">
      <w:pPr>
        <w:spacing w:after="160"/>
        <w:jc w:val="both"/>
        <w:rPr>
          <w:rFonts w:ascii="Garamond" w:hAnsi="Garamond" w:cs="Arial"/>
          <w:color w:val="000000" w:themeColor="text1"/>
        </w:rPr>
      </w:pPr>
      <w:r w:rsidRPr="00183BE9">
        <w:rPr>
          <w:rFonts w:ascii="Garamond" w:hAnsi="Garamond" w:cs="Arial"/>
          <w:b/>
          <w:bCs/>
          <w:color w:val="000000" w:themeColor="text1"/>
          <w:u w:val="single"/>
        </w:rPr>
        <w:t>Course Description:</w:t>
      </w:r>
      <w:r w:rsidRPr="00183BE9">
        <w:rPr>
          <w:rFonts w:ascii="Garamond" w:hAnsi="Garamond" w:cs="Arial"/>
          <w:color w:val="000000" w:themeColor="text1"/>
        </w:rPr>
        <w:t xml:space="preserve"> This course aims to map out the contemporary forces that produce an interconnected, interdependent world and to discuss the uneven consequences for different localities. What is globalization indeed? Is it as historically novel as it is purported to be? Does globalization draw everything and everyone together? What tensions and inequalities are embedded within emergent global linkages? </w:t>
      </w:r>
      <w:r>
        <w:rPr>
          <w:rFonts w:ascii="Garamond" w:hAnsi="Garamond" w:cs="Arial"/>
          <w:color w:val="000000" w:themeColor="text1"/>
        </w:rPr>
        <w:t>Does globalization produce one homogenous world cultur</w:t>
      </w:r>
      <w:r w:rsidRPr="00EA0640">
        <w:rPr>
          <w:rFonts w:ascii="Garamond" w:hAnsi="Garamond" w:cs="Arial"/>
          <w:color w:val="000000" w:themeColor="text1"/>
        </w:rPr>
        <w:t>e? How does globalization impact our sense of place and the cities we live in? We will be answering these questions by examining a variety of cases from different parts of the world, including Turkey.</w:t>
      </w:r>
    </w:p>
    <w:p w14:paraId="5A5DFFA8" w14:textId="77777777" w:rsidR="009F51E6" w:rsidRPr="00183BE9" w:rsidRDefault="009F51E6" w:rsidP="00D33494">
      <w:pPr>
        <w:spacing w:after="160"/>
        <w:jc w:val="both"/>
        <w:rPr>
          <w:rFonts w:ascii="Garamond" w:hAnsi="Garamond" w:cs="Arial"/>
          <w:color w:val="000000" w:themeColor="text1"/>
        </w:rPr>
      </w:pPr>
    </w:p>
    <w:p w14:paraId="0BF272D1" w14:textId="77777777" w:rsidR="00D33494" w:rsidRPr="00183BE9" w:rsidRDefault="00D33494" w:rsidP="00D33494">
      <w:pPr>
        <w:spacing w:after="160"/>
        <w:jc w:val="both"/>
        <w:rPr>
          <w:rFonts w:ascii="Arial" w:hAnsi="Arial" w:cs="Arial"/>
          <w:color w:val="000000" w:themeColor="text1"/>
          <w:sz w:val="21"/>
          <w:szCs w:val="21"/>
        </w:rPr>
      </w:pPr>
      <w:r w:rsidRPr="00183BE9">
        <w:rPr>
          <w:rFonts w:ascii="Garamond" w:hAnsi="Garamond" w:cs="Arial"/>
          <w:b/>
          <w:bCs/>
          <w:color w:val="000000" w:themeColor="text1"/>
          <w:u w:val="single"/>
        </w:rPr>
        <w:t>Requirements and Grading:</w:t>
      </w:r>
    </w:p>
    <w:p w14:paraId="6F2B69DB" w14:textId="095FA14D" w:rsidR="00D33494" w:rsidRPr="00183BE9" w:rsidRDefault="00D33494" w:rsidP="00D33494">
      <w:pPr>
        <w:spacing w:after="160"/>
        <w:jc w:val="both"/>
        <w:rPr>
          <w:rFonts w:ascii="Garamond" w:hAnsi="Garamond" w:cs="Arial"/>
          <w:color w:val="000000" w:themeColor="text1"/>
        </w:rPr>
      </w:pPr>
      <w:r w:rsidRPr="00183BE9">
        <w:rPr>
          <w:rFonts w:ascii="Garamond" w:hAnsi="Garamond" w:cs="Arial"/>
          <w:b/>
          <w:bCs/>
          <w:color w:val="000000" w:themeColor="text1"/>
        </w:rPr>
        <w:t>Attendance &amp; Participation (10%):</w:t>
      </w:r>
      <w:r w:rsidRPr="00183BE9">
        <w:rPr>
          <w:rFonts w:ascii="Garamond" w:hAnsi="Garamond" w:cs="Arial"/>
          <w:color w:val="000000" w:themeColor="text1"/>
        </w:rPr>
        <w:t xml:space="preserve"> I expect each student to come to class having read the required material. Attendance will be taken. You are allowed to miss a total of </w:t>
      </w:r>
      <w:r>
        <w:rPr>
          <w:rFonts w:ascii="Garamond" w:hAnsi="Garamond" w:cs="Arial"/>
          <w:color w:val="000000" w:themeColor="text1"/>
        </w:rPr>
        <w:t>two Wednesdays</w:t>
      </w:r>
      <w:r w:rsidRPr="00183BE9">
        <w:rPr>
          <w:rFonts w:ascii="Garamond" w:hAnsi="Garamond" w:cs="Arial"/>
          <w:color w:val="000000" w:themeColor="text1"/>
        </w:rPr>
        <w:t xml:space="preserve"> without an excuse. Any unexcused absences beyond that would be reflected in your grade. If you miss more than </w:t>
      </w:r>
      <w:r w:rsidR="00DE509E">
        <w:rPr>
          <w:rFonts w:ascii="Garamond" w:hAnsi="Garamond" w:cs="Arial"/>
          <w:color w:val="000000" w:themeColor="text1"/>
        </w:rPr>
        <w:t>five</w:t>
      </w:r>
      <w:r>
        <w:rPr>
          <w:rFonts w:ascii="Garamond" w:hAnsi="Garamond" w:cs="Arial"/>
          <w:color w:val="000000" w:themeColor="text1"/>
        </w:rPr>
        <w:t xml:space="preserve"> Wednesdays</w:t>
      </w:r>
      <w:r w:rsidRPr="00183BE9">
        <w:rPr>
          <w:rFonts w:ascii="Garamond" w:hAnsi="Garamond" w:cs="Arial"/>
          <w:color w:val="000000" w:themeColor="text1"/>
        </w:rPr>
        <w:t xml:space="preserve">, you will not be eligible for an attendance grade. </w:t>
      </w:r>
    </w:p>
    <w:p w14:paraId="6F88DDA8" w14:textId="2E13179F" w:rsidR="00D33494" w:rsidRPr="00183BE9" w:rsidRDefault="00D33494" w:rsidP="00D33494">
      <w:pPr>
        <w:spacing w:after="160"/>
        <w:jc w:val="both"/>
        <w:rPr>
          <w:rFonts w:ascii="Garamond" w:hAnsi="Garamond" w:cs="Arial"/>
          <w:color w:val="000000" w:themeColor="text1"/>
        </w:rPr>
      </w:pPr>
      <w:r w:rsidRPr="00183BE9">
        <w:rPr>
          <w:rFonts w:ascii="Garamond" w:hAnsi="Garamond" w:cs="Arial"/>
          <w:b/>
          <w:bCs/>
          <w:color w:val="000000" w:themeColor="text1"/>
        </w:rPr>
        <w:t xml:space="preserve">Images of globalization exercise (5%): </w:t>
      </w:r>
      <w:r w:rsidRPr="00183BE9">
        <w:rPr>
          <w:rFonts w:ascii="Garamond" w:hAnsi="Garamond" w:cs="Arial"/>
          <w:color w:val="000000" w:themeColor="text1"/>
        </w:rPr>
        <w:t xml:space="preserve">Please </w:t>
      </w:r>
      <w:r>
        <w:rPr>
          <w:rFonts w:ascii="Garamond" w:hAnsi="Garamond" w:cs="Arial"/>
          <w:color w:val="000000" w:themeColor="text1"/>
        </w:rPr>
        <w:t>upload</w:t>
      </w:r>
      <w:r w:rsidRPr="00183BE9">
        <w:rPr>
          <w:rFonts w:ascii="Garamond" w:hAnsi="Garamond" w:cs="Arial"/>
          <w:color w:val="000000" w:themeColor="text1"/>
        </w:rPr>
        <w:t xml:space="preserve"> 3 images that you associate with globalization</w:t>
      </w:r>
      <w:r>
        <w:rPr>
          <w:rFonts w:ascii="Garamond" w:hAnsi="Garamond" w:cs="Arial"/>
          <w:color w:val="000000" w:themeColor="text1"/>
        </w:rPr>
        <w:t xml:space="preserve"> </w:t>
      </w:r>
      <w:r w:rsidRPr="00183BE9">
        <w:rPr>
          <w:rFonts w:ascii="Garamond" w:hAnsi="Garamond" w:cs="Arial"/>
          <w:color w:val="000000" w:themeColor="text1"/>
        </w:rPr>
        <w:t xml:space="preserve">in the relevant folder on SUCourse+ </w:t>
      </w:r>
      <w:r w:rsidRPr="00183BE9">
        <w:rPr>
          <w:rFonts w:ascii="Garamond" w:hAnsi="Garamond" w:cs="Arial"/>
          <w:b/>
          <w:bCs/>
          <w:color w:val="000000" w:themeColor="text1"/>
        </w:rPr>
        <w:t xml:space="preserve">by midnight on </w:t>
      </w:r>
      <w:r w:rsidR="009F51E6">
        <w:rPr>
          <w:rFonts w:ascii="Garamond" w:hAnsi="Garamond" w:cs="Arial"/>
          <w:b/>
          <w:bCs/>
          <w:color w:val="000000" w:themeColor="text1"/>
        </w:rPr>
        <w:t>March</w:t>
      </w:r>
      <w:r>
        <w:rPr>
          <w:rFonts w:ascii="Garamond" w:hAnsi="Garamond" w:cs="Arial"/>
          <w:b/>
          <w:bCs/>
          <w:color w:val="000000" w:themeColor="text1"/>
        </w:rPr>
        <w:t xml:space="preserve"> </w:t>
      </w:r>
      <w:r w:rsidR="009F51E6">
        <w:rPr>
          <w:rFonts w:ascii="Garamond" w:hAnsi="Garamond" w:cs="Arial"/>
          <w:b/>
          <w:bCs/>
          <w:color w:val="000000" w:themeColor="text1"/>
        </w:rPr>
        <w:t>7</w:t>
      </w:r>
      <w:r w:rsidRPr="0093559F">
        <w:rPr>
          <w:rFonts w:ascii="Garamond" w:hAnsi="Garamond" w:cs="Arial"/>
          <w:b/>
          <w:bCs/>
          <w:color w:val="000000" w:themeColor="text1"/>
          <w:vertAlign w:val="superscript"/>
        </w:rPr>
        <w:t>th</w:t>
      </w:r>
      <w:r w:rsidRPr="00183BE9">
        <w:rPr>
          <w:rFonts w:ascii="Garamond" w:hAnsi="Garamond" w:cs="Arial"/>
          <w:color w:val="000000" w:themeColor="text1"/>
        </w:rPr>
        <w:t>.</w:t>
      </w:r>
      <w:r>
        <w:rPr>
          <w:rFonts w:ascii="Garamond" w:hAnsi="Garamond" w:cs="Arial"/>
          <w:color w:val="000000" w:themeColor="text1"/>
        </w:rPr>
        <w:t xml:space="preserve"> For each image, please write down 2-3 sentences that explain why you associate it with globalization.</w:t>
      </w:r>
    </w:p>
    <w:p w14:paraId="70AC73D5" w14:textId="559406D5" w:rsidR="00D33494" w:rsidRDefault="0020186C" w:rsidP="00D33494">
      <w:pPr>
        <w:spacing w:after="160"/>
        <w:jc w:val="both"/>
        <w:rPr>
          <w:rFonts w:ascii="Garamond" w:hAnsi="Garamond" w:cs="Arial"/>
          <w:color w:val="000000" w:themeColor="text1"/>
        </w:rPr>
      </w:pPr>
      <w:r w:rsidRPr="00DE509E">
        <w:rPr>
          <w:rFonts w:ascii="Garamond" w:hAnsi="Garamond" w:cs="Arial"/>
          <w:b/>
          <w:bCs/>
          <w:color w:val="000000" w:themeColor="text1"/>
        </w:rPr>
        <w:t>Pair</w:t>
      </w:r>
      <w:r w:rsidR="00D33494" w:rsidRPr="00DE509E">
        <w:rPr>
          <w:rFonts w:ascii="Garamond" w:hAnsi="Garamond" w:cs="Arial"/>
          <w:b/>
          <w:bCs/>
          <w:color w:val="000000" w:themeColor="text1"/>
        </w:rPr>
        <w:t xml:space="preserve">-work (2% each, 20% in total): </w:t>
      </w:r>
      <w:r w:rsidR="00D33494" w:rsidRPr="00DE509E">
        <w:rPr>
          <w:rFonts w:ascii="Garamond" w:hAnsi="Garamond" w:cs="Arial"/>
          <w:color w:val="000000" w:themeColor="text1"/>
        </w:rPr>
        <w:t xml:space="preserve">Starting in W3 through W13, we will reserve time for </w:t>
      </w:r>
      <w:r w:rsidR="00771DA0" w:rsidRPr="00DE509E">
        <w:rPr>
          <w:rFonts w:ascii="Garamond" w:hAnsi="Garamond" w:cs="Arial"/>
          <w:color w:val="000000" w:themeColor="text1"/>
        </w:rPr>
        <w:t>pair</w:t>
      </w:r>
      <w:r w:rsidR="00D33494" w:rsidRPr="00DE509E">
        <w:rPr>
          <w:rFonts w:ascii="Garamond" w:hAnsi="Garamond" w:cs="Arial"/>
          <w:color w:val="000000" w:themeColor="text1"/>
        </w:rPr>
        <w:t xml:space="preserve">-work each class. The </w:t>
      </w:r>
      <w:r w:rsidR="00771DA0" w:rsidRPr="00DE509E">
        <w:rPr>
          <w:rFonts w:ascii="Garamond" w:hAnsi="Garamond" w:cs="Arial"/>
          <w:color w:val="000000" w:themeColor="text1"/>
        </w:rPr>
        <w:t>pairs</w:t>
      </w:r>
      <w:r w:rsidR="00D33494" w:rsidRPr="00DE509E">
        <w:rPr>
          <w:rFonts w:ascii="Garamond" w:hAnsi="Garamond" w:cs="Arial"/>
          <w:color w:val="000000" w:themeColor="text1"/>
        </w:rPr>
        <w:t xml:space="preserve"> will discuss and write down answers for a set of questions pertaining to the week</w:t>
      </w:r>
      <w:r w:rsidR="00771DA0" w:rsidRPr="00DE509E">
        <w:rPr>
          <w:rFonts w:ascii="Garamond" w:hAnsi="Garamond" w:cs="Arial"/>
          <w:color w:val="000000" w:themeColor="text1"/>
        </w:rPr>
        <w:t>’s topic.</w:t>
      </w:r>
      <w:r w:rsidR="00D33494" w:rsidRPr="00DE509E">
        <w:rPr>
          <w:rFonts w:ascii="Garamond" w:hAnsi="Garamond" w:cs="Arial"/>
          <w:color w:val="000000" w:themeColor="text1"/>
        </w:rPr>
        <w:t xml:space="preserve"> The answers will be </w:t>
      </w:r>
      <w:r w:rsidR="00771DA0" w:rsidRPr="00DE509E">
        <w:rPr>
          <w:rFonts w:ascii="Garamond" w:hAnsi="Garamond" w:cs="Arial"/>
          <w:color w:val="000000" w:themeColor="text1"/>
        </w:rPr>
        <w:t>submitted to SUCourse+</w:t>
      </w:r>
      <w:r w:rsidR="00D33494" w:rsidRPr="00DE509E">
        <w:rPr>
          <w:rFonts w:ascii="Garamond" w:hAnsi="Garamond" w:cs="Arial"/>
          <w:color w:val="000000" w:themeColor="text1"/>
        </w:rPr>
        <w:t>.</w:t>
      </w:r>
      <w:r w:rsidR="00D33494">
        <w:rPr>
          <w:rFonts w:ascii="Garamond" w:hAnsi="Garamond" w:cs="Arial"/>
          <w:color w:val="000000" w:themeColor="text1"/>
        </w:rPr>
        <w:t xml:space="preserve"> </w:t>
      </w:r>
    </w:p>
    <w:p w14:paraId="13678A11" w14:textId="1FD2EC20" w:rsidR="00ED7785" w:rsidRDefault="004A2FF0" w:rsidP="00DE509E">
      <w:pPr>
        <w:jc w:val="both"/>
        <w:rPr>
          <w:rFonts w:ascii="Garamond" w:hAnsi="Garamond" w:cs="Arial"/>
          <w:color w:val="000000" w:themeColor="text1"/>
        </w:rPr>
      </w:pPr>
      <w:r>
        <w:rPr>
          <w:rFonts w:ascii="Garamond" w:hAnsi="Garamond" w:cs="Arial"/>
          <w:b/>
          <w:bCs/>
          <w:color w:val="000000" w:themeColor="text1"/>
        </w:rPr>
        <w:t>Trace a garment</w:t>
      </w:r>
      <w:r w:rsidRPr="00183BE9">
        <w:rPr>
          <w:rFonts w:ascii="Garamond" w:hAnsi="Garamond" w:cs="Arial"/>
          <w:b/>
          <w:bCs/>
          <w:color w:val="000000" w:themeColor="text1"/>
        </w:rPr>
        <w:t xml:space="preserve"> exercise</w:t>
      </w:r>
      <w:r>
        <w:rPr>
          <w:rFonts w:ascii="Garamond" w:hAnsi="Garamond" w:cs="Arial"/>
          <w:b/>
          <w:bCs/>
          <w:color w:val="000000" w:themeColor="text1"/>
        </w:rPr>
        <w:t xml:space="preserve"> (5%): </w:t>
      </w:r>
      <w:r w:rsidR="00B03552">
        <w:rPr>
          <w:rFonts w:ascii="Garamond" w:hAnsi="Garamond" w:cs="Arial"/>
          <w:color w:val="000000" w:themeColor="text1"/>
        </w:rPr>
        <w:t>Please select a garment (t-shirt, sweatshirt, shirt/blouse</w:t>
      </w:r>
      <w:r w:rsidR="00C50960">
        <w:rPr>
          <w:rFonts w:ascii="Garamond" w:hAnsi="Garamond" w:cs="Arial"/>
          <w:color w:val="000000" w:themeColor="text1"/>
        </w:rPr>
        <w:t>,</w:t>
      </w:r>
      <w:r w:rsidR="00B03552">
        <w:rPr>
          <w:rFonts w:ascii="Garamond" w:hAnsi="Garamond" w:cs="Arial"/>
          <w:color w:val="000000" w:themeColor="text1"/>
        </w:rPr>
        <w:t xml:space="preserve"> sweater, pants, sweatpants etc.) you frequently wear to class</w:t>
      </w:r>
      <w:r w:rsidR="00C50960">
        <w:rPr>
          <w:rFonts w:ascii="Garamond" w:hAnsi="Garamond" w:cs="Arial"/>
          <w:color w:val="000000" w:themeColor="text1"/>
        </w:rPr>
        <w:t xml:space="preserve"> and </w:t>
      </w:r>
      <w:r w:rsidR="006C5E11">
        <w:rPr>
          <w:rFonts w:ascii="Garamond" w:hAnsi="Garamond" w:cs="Arial"/>
          <w:color w:val="000000" w:themeColor="text1"/>
        </w:rPr>
        <w:t>identify</w:t>
      </w:r>
      <w:r w:rsidR="00C50960">
        <w:rPr>
          <w:rFonts w:ascii="Garamond" w:hAnsi="Garamond" w:cs="Arial"/>
          <w:color w:val="000000" w:themeColor="text1"/>
        </w:rPr>
        <w:t xml:space="preserve"> (i) </w:t>
      </w:r>
      <w:r w:rsidR="006C5E11">
        <w:rPr>
          <w:rFonts w:ascii="Garamond" w:hAnsi="Garamond" w:cs="Arial"/>
          <w:color w:val="000000" w:themeColor="text1"/>
        </w:rPr>
        <w:t xml:space="preserve">the country where </w:t>
      </w:r>
      <w:r w:rsidR="00C50960">
        <w:rPr>
          <w:rFonts w:ascii="Garamond" w:hAnsi="Garamond" w:cs="Arial"/>
          <w:color w:val="000000" w:themeColor="text1"/>
        </w:rPr>
        <w:t>the</w:t>
      </w:r>
      <w:r w:rsidR="006C5E11">
        <w:rPr>
          <w:rFonts w:ascii="Garamond" w:hAnsi="Garamond" w:cs="Arial"/>
          <w:color w:val="000000" w:themeColor="text1"/>
        </w:rPr>
        <w:t xml:space="preserve"> brand is</w:t>
      </w:r>
      <w:r w:rsidR="00C50960">
        <w:rPr>
          <w:rFonts w:ascii="Garamond" w:hAnsi="Garamond" w:cs="Arial"/>
          <w:color w:val="000000" w:themeColor="text1"/>
        </w:rPr>
        <w:t xml:space="preserve"> headquarter</w:t>
      </w:r>
      <w:r w:rsidR="006C5E11">
        <w:rPr>
          <w:rFonts w:ascii="Garamond" w:hAnsi="Garamond" w:cs="Arial"/>
          <w:color w:val="000000" w:themeColor="text1"/>
        </w:rPr>
        <w:t>ed</w:t>
      </w:r>
      <w:r w:rsidR="00C50960">
        <w:rPr>
          <w:rFonts w:ascii="Garamond" w:hAnsi="Garamond" w:cs="Arial"/>
          <w:color w:val="000000" w:themeColor="text1"/>
        </w:rPr>
        <w:t xml:space="preserve"> and (ii) the country where the garment was produced.</w:t>
      </w:r>
      <w:r w:rsidR="00B03552">
        <w:rPr>
          <w:rFonts w:ascii="Garamond" w:hAnsi="Garamond" w:cs="Arial"/>
          <w:color w:val="000000" w:themeColor="text1"/>
        </w:rPr>
        <w:t xml:space="preserve"> </w:t>
      </w:r>
      <w:r w:rsidR="006C5E11">
        <w:rPr>
          <w:rFonts w:ascii="Garamond" w:hAnsi="Garamond" w:cs="Arial"/>
          <w:color w:val="000000" w:themeColor="text1"/>
        </w:rPr>
        <w:t xml:space="preserve">Please then locate (i), (ii) and Turkey (where you are based as a consumer) on the Human Development Index. </w:t>
      </w:r>
      <w:r w:rsidR="00ED7785">
        <w:rPr>
          <w:rFonts w:ascii="Garamond" w:hAnsi="Garamond" w:cs="Arial"/>
          <w:color w:val="000000" w:themeColor="text1"/>
        </w:rPr>
        <w:t>Next</w:t>
      </w:r>
      <w:r w:rsidR="006C5E11">
        <w:rPr>
          <w:rFonts w:ascii="Garamond" w:hAnsi="Garamond" w:cs="Arial"/>
          <w:color w:val="000000" w:themeColor="text1"/>
        </w:rPr>
        <w:t xml:space="preserve">, please do a short internet search into any news/reports </w:t>
      </w:r>
      <w:r w:rsidR="004C74B6">
        <w:rPr>
          <w:rFonts w:ascii="Garamond" w:hAnsi="Garamond" w:cs="Arial"/>
          <w:color w:val="000000" w:themeColor="text1"/>
        </w:rPr>
        <w:t xml:space="preserve">on the working conditions in (ii) by using keywords such as ‘Country X garment/textile/apparel industry working </w:t>
      </w:r>
      <w:proofErr w:type="gramStart"/>
      <w:r w:rsidR="004C74B6">
        <w:rPr>
          <w:rFonts w:ascii="Garamond" w:hAnsi="Garamond" w:cs="Arial"/>
          <w:color w:val="000000" w:themeColor="text1"/>
        </w:rPr>
        <w:t>conditions’</w:t>
      </w:r>
      <w:proofErr w:type="gramEnd"/>
      <w:r w:rsidR="004C74B6">
        <w:rPr>
          <w:rFonts w:ascii="Garamond" w:hAnsi="Garamond" w:cs="Arial"/>
          <w:color w:val="000000" w:themeColor="text1"/>
        </w:rPr>
        <w:t>.</w:t>
      </w:r>
      <w:r w:rsidR="00ED7785">
        <w:rPr>
          <w:rFonts w:ascii="Garamond" w:hAnsi="Garamond" w:cs="Arial"/>
          <w:color w:val="000000" w:themeColor="text1"/>
        </w:rPr>
        <w:t xml:space="preserve"> Two sources would be enough. Summarize in one double-spaced page your findings and submit on SUCourse+ </w:t>
      </w:r>
      <w:r w:rsidR="00ED7785" w:rsidRPr="00ED7785">
        <w:rPr>
          <w:rFonts w:ascii="Garamond" w:hAnsi="Garamond" w:cs="Arial"/>
          <w:b/>
          <w:bCs/>
          <w:color w:val="000000" w:themeColor="text1"/>
        </w:rPr>
        <w:t>by midnight on March 28</w:t>
      </w:r>
      <w:r w:rsidR="00ED7785" w:rsidRPr="00ED7785">
        <w:rPr>
          <w:rFonts w:ascii="Garamond" w:hAnsi="Garamond" w:cs="Arial"/>
          <w:b/>
          <w:bCs/>
          <w:color w:val="000000" w:themeColor="text1"/>
          <w:vertAlign w:val="superscript"/>
        </w:rPr>
        <w:t>th</w:t>
      </w:r>
      <w:r w:rsidR="00ED7785">
        <w:rPr>
          <w:rFonts w:ascii="Garamond" w:hAnsi="Garamond" w:cs="Arial"/>
          <w:color w:val="000000" w:themeColor="text1"/>
        </w:rPr>
        <w:t>.</w:t>
      </w:r>
    </w:p>
    <w:p w14:paraId="79B94EE1" w14:textId="77777777" w:rsidR="00DE509E" w:rsidRPr="00DE509E" w:rsidRDefault="00DE509E" w:rsidP="00DE509E">
      <w:pPr>
        <w:jc w:val="both"/>
        <w:rPr>
          <w:rFonts w:ascii="Garamond" w:hAnsi="Garamond" w:cs="Arial"/>
          <w:color w:val="000000" w:themeColor="text1"/>
        </w:rPr>
      </w:pPr>
    </w:p>
    <w:p w14:paraId="22E4B1AF" w14:textId="7D6E8169" w:rsidR="00D33494" w:rsidRPr="00183BE9" w:rsidRDefault="00D33494" w:rsidP="00D33494">
      <w:pPr>
        <w:spacing w:after="160"/>
        <w:jc w:val="both"/>
        <w:rPr>
          <w:rFonts w:ascii="Garamond" w:hAnsi="Garamond" w:cs="Arial"/>
          <w:color w:val="000000" w:themeColor="text1"/>
        </w:rPr>
      </w:pPr>
      <w:r w:rsidRPr="00183BE9">
        <w:rPr>
          <w:rFonts w:ascii="Garamond" w:hAnsi="Garamond" w:cs="Arial"/>
          <w:b/>
          <w:bCs/>
          <w:color w:val="000000" w:themeColor="text1"/>
        </w:rPr>
        <w:t>Midterm Exam (30%): </w:t>
      </w:r>
      <w:r w:rsidRPr="00183BE9">
        <w:rPr>
          <w:rFonts w:ascii="Garamond" w:hAnsi="Garamond" w:cs="Arial"/>
          <w:color w:val="000000" w:themeColor="text1"/>
        </w:rPr>
        <w:t>We will have a</w:t>
      </w:r>
      <w:r>
        <w:rPr>
          <w:rFonts w:ascii="Garamond" w:hAnsi="Garamond" w:cs="Arial"/>
          <w:color w:val="000000" w:themeColor="text1"/>
        </w:rPr>
        <w:t>n in-class</w:t>
      </w:r>
      <w:r w:rsidRPr="00183BE9">
        <w:rPr>
          <w:rFonts w:ascii="Garamond" w:hAnsi="Garamond" w:cs="Arial"/>
          <w:color w:val="000000" w:themeColor="text1"/>
        </w:rPr>
        <w:t xml:space="preserve"> exam in W</w:t>
      </w:r>
      <w:r w:rsidR="009F51E6">
        <w:rPr>
          <w:rFonts w:ascii="Garamond" w:hAnsi="Garamond" w:cs="Arial"/>
          <w:color w:val="000000" w:themeColor="text1"/>
        </w:rPr>
        <w:t>7</w:t>
      </w:r>
      <w:r w:rsidRPr="00183BE9">
        <w:rPr>
          <w:rFonts w:ascii="Garamond" w:hAnsi="Garamond" w:cs="Arial"/>
          <w:color w:val="000000" w:themeColor="text1"/>
        </w:rPr>
        <w:t xml:space="preserve">. The exam will consist of two short-essay questions. </w:t>
      </w:r>
    </w:p>
    <w:p w14:paraId="0E1DAE0C" w14:textId="551403F9" w:rsidR="00D33494" w:rsidRPr="00DE509E" w:rsidRDefault="00D33494" w:rsidP="00DE509E">
      <w:pPr>
        <w:spacing w:after="160"/>
        <w:jc w:val="both"/>
        <w:rPr>
          <w:rFonts w:ascii="Garamond" w:hAnsi="Garamond" w:cs="Arial"/>
          <w:color w:val="000000" w:themeColor="text1"/>
        </w:rPr>
      </w:pPr>
      <w:r w:rsidRPr="00183BE9">
        <w:rPr>
          <w:rFonts w:ascii="Garamond" w:hAnsi="Garamond" w:cs="Arial"/>
          <w:b/>
          <w:bCs/>
          <w:color w:val="000000" w:themeColor="text1"/>
        </w:rPr>
        <w:lastRenderedPageBreak/>
        <w:t>Final Exam (3</w:t>
      </w:r>
      <w:r w:rsidR="009F51E6">
        <w:rPr>
          <w:rFonts w:ascii="Garamond" w:hAnsi="Garamond" w:cs="Arial"/>
          <w:b/>
          <w:bCs/>
          <w:color w:val="000000" w:themeColor="text1"/>
        </w:rPr>
        <w:t>0</w:t>
      </w:r>
      <w:r w:rsidRPr="00183BE9">
        <w:rPr>
          <w:rFonts w:ascii="Garamond" w:hAnsi="Garamond" w:cs="Arial"/>
          <w:b/>
          <w:bCs/>
          <w:color w:val="000000" w:themeColor="text1"/>
        </w:rPr>
        <w:t>%):</w:t>
      </w:r>
      <w:r w:rsidRPr="00183BE9">
        <w:rPr>
          <w:rFonts w:ascii="Garamond" w:hAnsi="Garamond" w:cs="Arial"/>
          <w:color w:val="000000" w:themeColor="text1"/>
        </w:rPr>
        <w:t xml:space="preserve"> There will be a final exam in the </w:t>
      </w:r>
      <w:proofErr w:type="gramStart"/>
      <w:r w:rsidRPr="00183BE9">
        <w:rPr>
          <w:rFonts w:ascii="Garamond" w:hAnsi="Garamond" w:cs="Arial"/>
          <w:color w:val="000000" w:themeColor="text1"/>
        </w:rPr>
        <w:t>finals</w:t>
      </w:r>
      <w:proofErr w:type="gramEnd"/>
      <w:r w:rsidRPr="00183BE9">
        <w:rPr>
          <w:rFonts w:ascii="Garamond" w:hAnsi="Garamond" w:cs="Arial"/>
          <w:color w:val="000000" w:themeColor="text1"/>
        </w:rPr>
        <w:t xml:space="preserve"> week. Date to be determined by Student Resources. You will be asked to write </w:t>
      </w:r>
      <w:r w:rsidR="00771DA0">
        <w:rPr>
          <w:rFonts w:ascii="Garamond" w:hAnsi="Garamond" w:cs="Arial"/>
          <w:color w:val="000000" w:themeColor="text1"/>
        </w:rPr>
        <w:t>two</w:t>
      </w:r>
      <w:r w:rsidRPr="00183BE9">
        <w:rPr>
          <w:rFonts w:ascii="Garamond" w:hAnsi="Garamond" w:cs="Arial"/>
          <w:color w:val="000000" w:themeColor="text1"/>
        </w:rPr>
        <w:t xml:space="preserve"> short essays.</w:t>
      </w:r>
    </w:p>
    <w:p w14:paraId="23AAC7F8" w14:textId="77777777" w:rsidR="00D33494" w:rsidRPr="00183BE9" w:rsidRDefault="00D33494" w:rsidP="00D33494">
      <w:pPr>
        <w:jc w:val="both"/>
        <w:rPr>
          <w:rFonts w:ascii="Garamond" w:hAnsi="Garamond" w:cs="Arial"/>
          <w:b/>
          <w:bCs/>
          <w:color w:val="000000" w:themeColor="text1"/>
          <w:u w:val="single"/>
        </w:rPr>
      </w:pPr>
      <w:r w:rsidRPr="00183BE9">
        <w:rPr>
          <w:rFonts w:ascii="Garamond" w:hAnsi="Garamond" w:cs="Arial"/>
          <w:b/>
          <w:bCs/>
          <w:color w:val="000000" w:themeColor="text1"/>
          <w:u w:val="single"/>
        </w:rPr>
        <w:t>Grade Catalog</w:t>
      </w:r>
    </w:p>
    <w:p w14:paraId="69C6451D" w14:textId="77777777" w:rsidR="00D33494" w:rsidRPr="00183BE9" w:rsidRDefault="00D33494" w:rsidP="00D33494">
      <w:pPr>
        <w:jc w:val="both"/>
        <w:rPr>
          <w:rFonts w:ascii="Garamond" w:hAnsi="Garamond" w:cs="Arial"/>
          <w:b/>
          <w:bCs/>
          <w:color w:val="000000" w:themeColor="text1"/>
          <w:u w:val="single"/>
        </w:rPr>
      </w:pPr>
    </w:p>
    <w:tbl>
      <w:tblPr>
        <w:tblStyle w:val="TableGrid"/>
        <w:tblW w:w="0" w:type="auto"/>
        <w:tblLook w:val="04A0" w:firstRow="1" w:lastRow="0" w:firstColumn="1" w:lastColumn="0" w:noHBand="0" w:noVBand="1"/>
      </w:tblPr>
      <w:tblGrid>
        <w:gridCol w:w="2515"/>
        <w:gridCol w:w="1710"/>
        <w:gridCol w:w="1800"/>
        <w:gridCol w:w="1710"/>
        <w:gridCol w:w="1615"/>
      </w:tblGrid>
      <w:tr w:rsidR="00D33494" w:rsidRPr="00183BE9" w14:paraId="1F98EA07" w14:textId="77777777" w:rsidTr="00973E25">
        <w:tc>
          <w:tcPr>
            <w:tcW w:w="2515" w:type="dxa"/>
            <w:vMerge w:val="restart"/>
          </w:tcPr>
          <w:p w14:paraId="7656696F"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 xml:space="preserve">90 and above: A </w:t>
            </w:r>
          </w:p>
          <w:p w14:paraId="6C17C9D9"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(A-’s are automatically rounded up to A)</w:t>
            </w:r>
          </w:p>
        </w:tc>
        <w:tc>
          <w:tcPr>
            <w:tcW w:w="1710" w:type="dxa"/>
          </w:tcPr>
          <w:p w14:paraId="67A773DA"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89-86: B+</w:t>
            </w:r>
          </w:p>
        </w:tc>
        <w:tc>
          <w:tcPr>
            <w:tcW w:w="1800" w:type="dxa"/>
          </w:tcPr>
          <w:p w14:paraId="1E14734D"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77-74: C+</w:t>
            </w:r>
          </w:p>
        </w:tc>
        <w:tc>
          <w:tcPr>
            <w:tcW w:w="1710" w:type="dxa"/>
            <w:vMerge w:val="restart"/>
            <w:vAlign w:val="center"/>
          </w:tcPr>
          <w:p w14:paraId="1198032E" w14:textId="77777777" w:rsidR="00D33494" w:rsidRPr="00183BE9" w:rsidRDefault="00D33494" w:rsidP="00973E25">
            <w:pPr>
              <w:jc w:val="both"/>
              <w:rPr>
                <w:rFonts w:ascii="Garamond" w:hAnsi="Garamond" w:cs="Arial"/>
                <w:color w:val="000000" w:themeColor="text1"/>
              </w:rPr>
            </w:pPr>
            <w:r w:rsidRPr="00183BE9">
              <w:rPr>
                <w:rFonts w:ascii="Garamond" w:hAnsi="Garamond" w:cs="Arial"/>
                <w:color w:val="000000" w:themeColor="text1"/>
                <w:lang w:val="tr-TR"/>
              </w:rPr>
              <w:t>64-60: D+</w:t>
            </w:r>
          </w:p>
        </w:tc>
        <w:tc>
          <w:tcPr>
            <w:tcW w:w="1615" w:type="dxa"/>
            <w:vMerge w:val="restart"/>
            <w:vAlign w:val="center"/>
          </w:tcPr>
          <w:p w14:paraId="0FBEA3A7"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Below 55: F</w:t>
            </w:r>
          </w:p>
        </w:tc>
      </w:tr>
      <w:tr w:rsidR="00D33494" w:rsidRPr="00183BE9" w14:paraId="1D365630" w14:textId="77777777" w:rsidTr="00973E25">
        <w:tc>
          <w:tcPr>
            <w:tcW w:w="2515" w:type="dxa"/>
            <w:vMerge/>
          </w:tcPr>
          <w:p w14:paraId="4856D666" w14:textId="77777777" w:rsidR="00D33494" w:rsidRPr="00183BE9" w:rsidRDefault="00D33494" w:rsidP="00973E25">
            <w:pPr>
              <w:jc w:val="both"/>
              <w:rPr>
                <w:rFonts w:ascii="Garamond" w:hAnsi="Garamond" w:cs="Arial"/>
                <w:color w:val="000000" w:themeColor="text1"/>
              </w:rPr>
            </w:pPr>
          </w:p>
        </w:tc>
        <w:tc>
          <w:tcPr>
            <w:tcW w:w="1710" w:type="dxa"/>
          </w:tcPr>
          <w:p w14:paraId="466BE850"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85-82: B</w:t>
            </w:r>
          </w:p>
        </w:tc>
        <w:tc>
          <w:tcPr>
            <w:tcW w:w="1800" w:type="dxa"/>
          </w:tcPr>
          <w:p w14:paraId="34BC1610"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73-70: C</w:t>
            </w:r>
          </w:p>
        </w:tc>
        <w:tc>
          <w:tcPr>
            <w:tcW w:w="1710" w:type="dxa"/>
            <w:vMerge/>
          </w:tcPr>
          <w:p w14:paraId="2EA724DA" w14:textId="77777777" w:rsidR="00D33494" w:rsidRPr="00183BE9" w:rsidRDefault="00D33494" w:rsidP="00973E25">
            <w:pPr>
              <w:jc w:val="both"/>
              <w:rPr>
                <w:rFonts w:ascii="Garamond" w:hAnsi="Garamond" w:cs="Arial"/>
                <w:color w:val="000000" w:themeColor="text1"/>
                <w:lang w:val="tr-TR"/>
              </w:rPr>
            </w:pPr>
          </w:p>
        </w:tc>
        <w:tc>
          <w:tcPr>
            <w:tcW w:w="1615" w:type="dxa"/>
            <w:vMerge/>
          </w:tcPr>
          <w:p w14:paraId="5D3D8C25" w14:textId="77777777" w:rsidR="00D33494" w:rsidRPr="00183BE9" w:rsidRDefault="00D33494" w:rsidP="00973E25">
            <w:pPr>
              <w:jc w:val="both"/>
              <w:rPr>
                <w:rFonts w:ascii="Garamond" w:hAnsi="Garamond" w:cs="Arial"/>
                <w:color w:val="000000" w:themeColor="text1"/>
                <w:lang w:val="tr-TR"/>
              </w:rPr>
            </w:pPr>
          </w:p>
        </w:tc>
      </w:tr>
      <w:tr w:rsidR="00D33494" w:rsidRPr="00183BE9" w14:paraId="092F5360" w14:textId="77777777" w:rsidTr="00973E25">
        <w:tc>
          <w:tcPr>
            <w:tcW w:w="2515" w:type="dxa"/>
            <w:vMerge/>
          </w:tcPr>
          <w:p w14:paraId="489534BF" w14:textId="77777777" w:rsidR="00D33494" w:rsidRPr="00183BE9" w:rsidRDefault="00D33494" w:rsidP="00973E25">
            <w:pPr>
              <w:jc w:val="both"/>
              <w:rPr>
                <w:rFonts w:ascii="Garamond" w:hAnsi="Garamond" w:cs="Arial"/>
                <w:color w:val="000000" w:themeColor="text1"/>
              </w:rPr>
            </w:pPr>
          </w:p>
        </w:tc>
        <w:tc>
          <w:tcPr>
            <w:tcW w:w="1710" w:type="dxa"/>
          </w:tcPr>
          <w:p w14:paraId="1F155DE7"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81-78: B-</w:t>
            </w:r>
          </w:p>
        </w:tc>
        <w:tc>
          <w:tcPr>
            <w:tcW w:w="1800" w:type="dxa"/>
          </w:tcPr>
          <w:p w14:paraId="11C02A95"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69-65: C-</w:t>
            </w:r>
          </w:p>
        </w:tc>
        <w:tc>
          <w:tcPr>
            <w:tcW w:w="1710" w:type="dxa"/>
          </w:tcPr>
          <w:p w14:paraId="142E4A6F" w14:textId="77777777" w:rsidR="00D33494" w:rsidRPr="00183BE9" w:rsidRDefault="00D33494" w:rsidP="00973E25">
            <w:pPr>
              <w:jc w:val="both"/>
              <w:rPr>
                <w:rFonts w:ascii="Garamond" w:hAnsi="Garamond" w:cs="Arial"/>
                <w:color w:val="000000" w:themeColor="text1"/>
                <w:lang w:val="tr-TR"/>
              </w:rPr>
            </w:pPr>
            <w:r w:rsidRPr="00183BE9">
              <w:rPr>
                <w:rFonts w:ascii="Garamond" w:hAnsi="Garamond" w:cs="Arial"/>
                <w:color w:val="000000" w:themeColor="text1"/>
                <w:lang w:val="tr-TR"/>
              </w:rPr>
              <w:t>59-55: D</w:t>
            </w:r>
          </w:p>
        </w:tc>
        <w:tc>
          <w:tcPr>
            <w:tcW w:w="1615" w:type="dxa"/>
            <w:vMerge/>
          </w:tcPr>
          <w:p w14:paraId="4EEA2F8F" w14:textId="77777777" w:rsidR="00D33494" w:rsidRPr="00183BE9" w:rsidRDefault="00D33494" w:rsidP="00973E25">
            <w:pPr>
              <w:jc w:val="both"/>
              <w:rPr>
                <w:rFonts w:ascii="Garamond" w:hAnsi="Garamond" w:cs="Arial"/>
                <w:color w:val="000000" w:themeColor="text1"/>
              </w:rPr>
            </w:pPr>
          </w:p>
        </w:tc>
      </w:tr>
    </w:tbl>
    <w:p w14:paraId="779E35DB" w14:textId="77777777" w:rsidR="00D33494" w:rsidRPr="00183BE9" w:rsidRDefault="00D33494" w:rsidP="00D33494">
      <w:pPr>
        <w:jc w:val="both"/>
        <w:rPr>
          <w:rFonts w:ascii="Garamond" w:hAnsi="Garamond" w:cs="Arial"/>
          <w:b/>
          <w:bCs/>
          <w:color w:val="000000" w:themeColor="text1"/>
          <w:u w:val="single"/>
        </w:rPr>
      </w:pPr>
    </w:p>
    <w:p w14:paraId="0B85044E" w14:textId="77777777" w:rsidR="00D33494" w:rsidRPr="00183BE9" w:rsidRDefault="00D33494" w:rsidP="00D33494">
      <w:pPr>
        <w:jc w:val="both"/>
        <w:rPr>
          <w:rFonts w:ascii="Garamond" w:hAnsi="Garamond" w:cs="Arial"/>
          <w:b/>
          <w:bCs/>
          <w:color w:val="000000" w:themeColor="text1"/>
          <w:u w:val="single"/>
        </w:rPr>
      </w:pPr>
      <w:r w:rsidRPr="00183BE9">
        <w:rPr>
          <w:rFonts w:ascii="Garamond" w:hAnsi="Garamond" w:cs="Arial"/>
          <w:b/>
          <w:bCs/>
          <w:color w:val="000000" w:themeColor="text1"/>
          <w:u w:val="single"/>
        </w:rPr>
        <w:t>Extra-Credit Policy:</w:t>
      </w:r>
      <w:r w:rsidRPr="00183BE9">
        <w:rPr>
          <w:rFonts w:ascii="Garamond" w:hAnsi="Garamond" w:cs="Arial"/>
          <w:b/>
          <w:bCs/>
          <w:color w:val="000000" w:themeColor="text1"/>
        </w:rPr>
        <w:t xml:space="preserve"> </w:t>
      </w:r>
      <w:r w:rsidRPr="00183BE9">
        <w:rPr>
          <w:rFonts w:ascii="Garamond" w:hAnsi="Garamond" w:cs="Arial"/>
          <w:color w:val="000000" w:themeColor="text1"/>
        </w:rPr>
        <w:t>No extra-credit opportunities will be available.</w:t>
      </w:r>
    </w:p>
    <w:p w14:paraId="0902CDA0" w14:textId="77777777" w:rsidR="00D33494" w:rsidRPr="00183BE9" w:rsidRDefault="00D33494" w:rsidP="00D33494">
      <w:pPr>
        <w:jc w:val="both"/>
        <w:rPr>
          <w:rFonts w:ascii="Garamond" w:hAnsi="Garamond" w:cs="Arial"/>
          <w:b/>
          <w:bCs/>
          <w:color w:val="000000" w:themeColor="text1"/>
          <w:u w:val="single"/>
        </w:rPr>
      </w:pPr>
    </w:p>
    <w:p w14:paraId="4B9729D3" w14:textId="77777777" w:rsidR="00D33494" w:rsidRPr="00183BE9" w:rsidRDefault="00D33494" w:rsidP="00D33494">
      <w:pPr>
        <w:jc w:val="both"/>
        <w:rPr>
          <w:rFonts w:ascii="Garamond" w:hAnsi="Garamond" w:cs="Arial"/>
          <w:b/>
          <w:bCs/>
          <w:color w:val="000000" w:themeColor="text1"/>
          <w:u w:val="single"/>
        </w:rPr>
      </w:pPr>
      <w:r w:rsidRPr="00183BE9">
        <w:rPr>
          <w:rFonts w:ascii="Garamond" w:hAnsi="Garamond" w:cs="Arial"/>
          <w:b/>
          <w:bCs/>
          <w:color w:val="000000" w:themeColor="text1"/>
          <w:u w:val="single"/>
        </w:rPr>
        <w:t>Note on Plagiarism:</w:t>
      </w:r>
      <w:r w:rsidRPr="00183BE9">
        <w:rPr>
          <w:rFonts w:ascii="Garamond" w:hAnsi="Garamond" w:cs="Arial"/>
          <w:b/>
          <w:bCs/>
          <w:color w:val="000000" w:themeColor="text1"/>
        </w:rPr>
        <w:t xml:space="preserve"> </w:t>
      </w:r>
      <w:r w:rsidRPr="00183BE9">
        <w:rPr>
          <w:rFonts w:ascii="Garamond" w:hAnsi="Garamond" w:cs="Arial"/>
          <w:color w:val="000000" w:themeColor="text1"/>
        </w:rPr>
        <w:t>Please do not plagiarize, it is so not worth it! If you are caught plagiarizing, I will follow the disciplinary measures stipulated in the relevant University policy.</w:t>
      </w:r>
    </w:p>
    <w:p w14:paraId="012C4E0F" w14:textId="77777777" w:rsidR="00D33494" w:rsidRPr="00183BE9" w:rsidRDefault="00D33494" w:rsidP="00D33494">
      <w:pPr>
        <w:jc w:val="both"/>
        <w:rPr>
          <w:rFonts w:ascii="Garamond" w:hAnsi="Garamond" w:cs="Arial"/>
          <w:b/>
          <w:bCs/>
          <w:color w:val="000000" w:themeColor="text1"/>
          <w:u w:val="single"/>
        </w:rPr>
      </w:pPr>
    </w:p>
    <w:p w14:paraId="1BBB5717" w14:textId="77777777" w:rsidR="00D33494" w:rsidRPr="00183BE9" w:rsidRDefault="00D33494" w:rsidP="00D33494">
      <w:pPr>
        <w:jc w:val="both"/>
        <w:rPr>
          <w:rFonts w:ascii="Garamond" w:hAnsi="Garamond" w:cs="Arial"/>
          <w:b/>
          <w:bCs/>
          <w:color w:val="000000" w:themeColor="text1"/>
          <w:u w:val="single"/>
        </w:rPr>
      </w:pPr>
    </w:p>
    <w:p w14:paraId="7D08C553" w14:textId="77777777" w:rsidR="00D33494" w:rsidRPr="00183BE9" w:rsidRDefault="00D33494" w:rsidP="00D33494">
      <w:pPr>
        <w:spacing w:after="160"/>
        <w:jc w:val="center"/>
        <w:rPr>
          <w:rFonts w:ascii="Arial" w:hAnsi="Arial" w:cs="Arial"/>
          <w:color w:val="000000" w:themeColor="text1"/>
          <w:sz w:val="21"/>
          <w:szCs w:val="21"/>
        </w:rPr>
      </w:pPr>
      <w:r w:rsidRPr="00183BE9">
        <w:rPr>
          <w:rFonts w:ascii="Garamond" w:hAnsi="Garamond" w:cs="Arial"/>
          <w:b/>
          <w:bCs/>
          <w:color w:val="000000" w:themeColor="text1"/>
          <w:u w:val="single"/>
        </w:rPr>
        <w:t>Outline of Readings</w:t>
      </w:r>
    </w:p>
    <w:p w14:paraId="548700CB" w14:textId="77777777" w:rsidR="00D33494" w:rsidRPr="00DE509E" w:rsidRDefault="00D33494" w:rsidP="00D33494">
      <w:pPr>
        <w:spacing w:after="160"/>
        <w:rPr>
          <w:rFonts w:ascii="Arial" w:hAnsi="Arial" w:cs="Arial"/>
          <w:color w:val="000000" w:themeColor="text1"/>
          <w:sz w:val="21"/>
          <w:szCs w:val="21"/>
        </w:rPr>
      </w:pPr>
      <w:r w:rsidRPr="00DE509E">
        <w:rPr>
          <w:rFonts w:ascii="Garamond" w:hAnsi="Garamond" w:cs="Arial"/>
          <w:color w:val="000000" w:themeColor="text1"/>
        </w:rPr>
        <w:t>Readings will be provided on SUCourse+.</w:t>
      </w:r>
    </w:p>
    <w:p w14:paraId="5A3642BD" w14:textId="27208A85" w:rsidR="00D33494" w:rsidRPr="00066071" w:rsidRDefault="00D33494" w:rsidP="00D33494">
      <w:pPr>
        <w:rPr>
          <w:rFonts w:ascii="Garamond" w:hAnsi="Garamond" w:cs="Arial"/>
          <w:b/>
          <w:bCs/>
          <w:color w:val="000000" w:themeColor="text1"/>
        </w:rPr>
      </w:pPr>
      <w:r w:rsidRPr="00066071">
        <w:rPr>
          <w:rFonts w:ascii="Garamond" w:hAnsi="Garamond" w:cs="Arial"/>
          <w:b/>
          <w:bCs/>
          <w:color w:val="000000" w:themeColor="text1"/>
        </w:rPr>
        <w:t>Week 1 (</w:t>
      </w:r>
      <w:r w:rsidR="009D5D98">
        <w:rPr>
          <w:rFonts w:ascii="Garamond" w:hAnsi="Garamond" w:cs="Arial"/>
          <w:b/>
          <w:bCs/>
          <w:color w:val="000000" w:themeColor="text1"/>
        </w:rPr>
        <w:t>March 1</w:t>
      </w:r>
      <w:r w:rsidRPr="0093559F">
        <w:rPr>
          <w:rFonts w:ascii="Garamond" w:hAnsi="Garamond" w:cs="Arial"/>
          <w:b/>
          <w:bCs/>
          <w:color w:val="000000" w:themeColor="text1"/>
        </w:rPr>
        <w:t>):</w:t>
      </w:r>
      <w:r w:rsidRPr="00066071">
        <w:rPr>
          <w:rFonts w:ascii="Garamond" w:hAnsi="Garamond" w:cs="Arial"/>
          <w:b/>
          <w:bCs/>
          <w:color w:val="000000" w:themeColor="text1"/>
        </w:rPr>
        <w:t xml:space="preserve"> Introduction to the course</w:t>
      </w:r>
    </w:p>
    <w:p w14:paraId="6EAB2213" w14:textId="77777777" w:rsidR="00D33494" w:rsidRPr="00797020" w:rsidRDefault="00D33494" w:rsidP="00D33494">
      <w:pPr>
        <w:spacing w:after="120"/>
        <w:jc w:val="both"/>
        <w:rPr>
          <w:rFonts w:ascii="Arial" w:hAnsi="Arial" w:cs="Arial"/>
          <w:color w:val="000000" w:themeColor="text1"/>
          <w:sz w:val="21"/>
          <w:szCs w:val="21"/>
        </w:rPr>
      </w:pPr>
    </w:p>
    <w:p w14:paraId="364735CE" w14:textId="22B917B8" w:rsidR="00D33494" w:rsidRDefault="00D33494" w:rsidP="00D33494">
      <w:pPr>
        <w:rPr>
          <w:rFonts w:ascii="Garamond" w:hAnsi="Garamond" w:cs="Arial"/>
          <w:b/>
          <w:bCs/>
          <w:color w:val="000000" w:themeColor="text1"/>
        </w:rPr>
      </w:pPr>
      <w:r w:rsidRPr="00066071">
        <w:rPr>
          <w:rFonts w:ascii="Garamond" w:hAnsi="Garamond" w:cs="Arial"/>
          <w:b/>
          <w:bCs/>
          <w:color w:val="000000" w:themeColor="text1"/>
        </w:rPr>
        <w:t>Week 2 (</w:t>
      </w:r>
      <w:r w:rsidR="009D5D98">
        <w:rPr>
          <w:rFonts w:ascii="Garamond" w:hAnsi="Garamond" w:cs="Arial"/>
          <w:b/>
          <w:bCs/>
          <w:color w:val="000000" w:themeColor="text1"/>
        </w:rPr>
        <w:t>March 8</w:t>
      </w:r>
      <w:r w:rsidRPr="00066071">
        <w:rPr>
          <w:rFonts w:ascii="Garamond" w:hAnsi="Garamond" w:cs="Arial"/>
          <w:b/>
          <w:bCs/>
          <w:color w:val="000000" w:themeColor="text1"/>
        </w:rPr>
        <w:t>): Representing globalization</w:t>
      </w:r>
      <w:r>
        <w:rPr>
          <w:rFonts w:ascii="Garamond" w:hAnsi="Garamond" w:cs="Arial"/>
          <w:b/>
          <w:bCs/>
          <w:color w:val="000000" w:themeColor="text1"/>
        </w:rPr>
        <w:t xml:space="preserve"> I</w:t>
      </w:r>
    </w:p>
    <w:p w14:paraId="64E7DFE6" w14:textId="77777777" w:rsidR="00D33494" w:rsidRDefault="00D33494" w:rsidP="00D33494">
      <w:pPr>
        <w:rPr>
          <w:rFonts w:ascii="Garamond" w:hAnsi="Garamond" w:cs="Arial"/>
          <w:b/>
          <w:bCs/>
          <w:color w:val="000000" w:themeColor="text1"/>
        </w:rPr>
      </w:pPr>
    </w:p>
    <w:p w14:paraId="2E856002" w14:textId="51E526DC" w:rsidR="00D33494" w:rsidRPr="00EF748A" w:rsidRDefault="00D33494" w:rsidP="00D33494">
      <w:pPr>
        <w:rPr>
          <w:rFonts w:ascii="Garamond" w:hAnsi="Garamond" w:cs="Arial"/>
          <w:b/>
          <w:bCs/>
          <w:color w:val="000000" w:themeColor="text1"/>
          <w:vertAlign w:val="superscript"/>
        </w:rPr>
      </w:pPr>
      <w:r>
        <w:rPr>
          <w:rFonts w:ascii="Garamond" w:hAnsi="Garamond" w:cs="Arial"/>
          <w:b/>
          <w:bCs/>
          <w:color w:val="000000" w:themeColor="text1"/>
        </w:rPr>
        <w:t xml:space="preserve">* </w:t>
      </w:r>
      <w:r w:rsidRPr="00183BE9">
        <w:rPr>
          <w:rFonts w:ascii="Garamond" w:hAnsi="Garamond" w:cs="Arial"/>
          <w:b/>
          <w:bCs/>
          <w:color w:val="000000" w:themeColor="text1"/>
        </w:rPr>
        <w:t>Images of globalization exercise</w:t>
      </w:r>
      <w:r>
        <w:rPr>
          <w:rFonts w:ascii="Garamond" w:hAnsi="Garamond" w:cs="Arial"/>
          <w:b/>
          <w:bCs/>
          <w:color w:val="000000" w:themeColor="text1"/>
        </w:rPr>
        <w:t xml:space="preserve"> </w:t>
      </w:r>
      <w:r w:rsidRPr="0093559F">
        <w:rPr>
          <w:rFonts w:ascii="Garamond" w:hAnsi="Garamond" w:cs="Arial"/>
          <w:b/>
          <w:bCs/>
          <w:color w:val="000000" w:themeColor="text1"/>
        </w:rPr>
        <w:t xml:space="preserve">due by midnight on </w:t>
      </w:r>
      <w:r w:rsidR="009D5D98">
        <w:rPr>
          <w:rFonts w:ascii="Garamond" w:hAnsi="Garamond" w:cs="Arial"/>
          <w:b/>
          <w:bCs/>
          <w:color w:val="000000" w:themeColor="text1"/>
        </w:rPr>
        <w:t>March 7</w:t>
      </w:r>
      <w:r w:rsidRPr="0093559F">
        <w:rPr>
          <w:rFonts w:ascii="Garamond" w:hAnsi="Garamond" w:cs="Arial"/>
          <w:b/>
          <w:bCs/>
          <w:color w:val="000000" w:themeColor="text1"/>
          <w:vertAlign w:val="superscript"/>
        </w:rPr>
        <w:t>th</w:t>
      </w:r>
    </w:p>
    <w:p w14:paraId="4DC10451" w14:textId="77777777" w:rsidR="00D33494" w:rsidRDefault="00D33494" w:rsidP="00D33494">
      <w:pPr>
        <w:rPr>
          <w:rFonts w:ascii="Garamond" w:hAnsi="Garamond" w:cs="Arial"/>
          <w:b/>
          <w:bCs/>
          <w:color w:val="000000" w:themeColor="text1"/>
        </w:rPr>
      </w:pPr>
    </w:p>
    <w:p w14:paraId="00CF7E3B" w14:textId="77777777" w:rsidR="00D33494" w:rsidRDefault="00D33494" w:rsidP="00D33494">
      <w:pPr>
        <w:rPr>
          <w:rFonts w:ascii="Garamond" w:hAnsi="Garamond" w:cs="Arial"/>
          <w:b/>
          <w:bCs/>
          <w:color w:val="000000" w:themeColor="text1"/>
        </w:rPr>
      </w:pPr>
      <w:r>
        <w:rPr>
          <w:rFonts w:ascii="Garamond" w:hAnsi="Garamond" w:cs="Arial"/>
          <w:b/>
          <w:bCs/>
          <w:color w:val="000000" w:themeColor="text1"/>
        </w:rPr>
        <w:t>You can check the below website for inspiration:</w:t>
      </w:r>
    </w:p>
    <w:p w14:paraId="332A5901" w14:textId="77777777" w:rsidR="00D33494" w:rsidRDefault="00CB3C61" w:rsidP="00D33494">
      <w:pPr>
        <w:rPr>
          <w:rFonts w:ascii="Garamond" w:hAnsi="Garamond" w:cs="Arial"/>
          <w:b/>
          <w:bCs/>
          <w:color w:val="000000" w:themeColor="text1"/>
        </w:rPr>
      </w:pPr>
      <w:hyperlink r:id="rId8" w:history="1">
        <w:r w:rsidR="00D33494" w:rsidRPr="00381D6B">
          <w:rPr>
            <w:rStyle w:val="Hyperlink"/>
            <w:rFonts w:ascii="Garamond" w:hAnsi="Garamond" w:cs="Arial"/>
            <w:b/>
            <w:bCs/>
          </w:rPr>
          <w:t>https://www.the-visual-archive-project-of-the-global-imaginary.com/visual-global-imaginary</w:t>
        </w:r>
      </w:hyperlink>
    </w:p>
    <w:p w14:paraId="7AA53E59" w14:textId="77777777" w:rsidR="00D33494" w:rsidRPr="00066071" w:rsidRDefault="00D33494" w:rsidP="00D33494">
      <w:pPr>
        <w:rPr>
          <w:rFonts w:ascii="Garamond" w:hAnsi="Garamond" w:cs="Arial"/>
          <w:b/>
          <w:bCs/>
          <w:color w:val="000000" w:themeColor="text1"/>
        </w:rPr>
      </w:pPr>
    </w:p>
    <w:p w14:paraId="3055D082" w14:textId="14A8B20D" w:rsidR="00D33494" w:rsidRPr="00D2701E" w:rsidRDefault="00D33494" w:rsidP="00D33494">
      <w:pPr>
        <w:pStyle w:val="ListParagraph"/>
        <w:numPr>
          <w:ilvl w:val="0"/>
          <w:numId w:val="1"/>
        </w:numPr>
        <w:spacing w:after="120"/>
        <w:jc w:val="both"/>
        <w:rPr>
          <w:rFonts w:ascii="Arial" w:eastAsia="Times New Roman" w:hAnsi="Arial" w:cs="Arial"/>
          <w:color w:val="000000" w:themeColor="text1"/>
          <w:sz w:val="21"/>
          <w:szCs w:val="21"/>
        </w:rPr>
      </w:pPr>
      <w:r w:rsidRPr="00D2701E">
        <w:rPr>
          <w:rFonts w:ascii="Garamond" w:eastAsia="Times New Roman" w:hAnsi="Garamond" w:cs="Arial"/>
          <w:color w:val="000000" w:themeColor="text1"/>
        </w:rPr>
        <w:t>Sparke</w:t>
      </w:r>
      <w:r>
        <w:rPr>
          <w:rFonts w:ascii="Garamond" w:eastAsia="Times New Roman" w:hAnsi="Garamond" w:cs="Arial"/>
          <w:color w:val="000000" w:themeColor="text1"/>
        </w:rPr>
        <w:t>, M.</w:t>
      </w:r>
      <w:r w:rsidRPr="00D2701E">
        <w:rPr>
          <w:rFonts w:ascii="Garamond" w:eastAsia="Times New Roman" w:hAnsi="Garamond" w:cs="Arial"/>
          <w:color w:val="000000" w:themeColor="text1"/>
        </w:rPr>
        <w:t xml:space="preserve"> (2013) “Introducing a World of Interdependency and a Word”</w:t>
      </w:r>
      <w:r w:rsidR="00B03552">
        <w:rPr>
          <w:rFonts w:ascii="Garamond" w:eastAsia="Times New Roman" w:hAnsi="Garamond" w:cs="Arial"/>
          <w:color w:val="000000" w:themeColor="text1"/>
        </w:rPr>
        <w:t xml:space="preserve"> (</w:t>
      </w:r>
      <w:r w:rsidR="00B03552" w:rsidRPr="00D2701E">
        <w:rPr>
          <w:rFonts w:ascii="Garamond" w:eastAsia="Times New Roman" w:hAnsi="Garamond" w:cs="Arial"/>
          <w:color w:val="000000" w:themeColor="text1"/>
        </w:rPr>
        <w:t>pp. 1-5</w:t>
      </w:r>
      <w:r w:rsidR="00B03552">
        <w:rPr>
          <w:rFonts w:ascii="Garamond" w:eastAsia="Times New Roman" w:hAnsi="Garamond" w:cs="Arial"/>
          <w:color w:val="000000" w:themeColor="text1"/>
        </w:rPr>
        <w:t>)</w:t>
      </w:r>
      <w:r w:rsidRPr="00D2701E">
        <w:rPr>
          <w:rFonts w:ascii="Garamond" w:eastAsia="Times New Roman" w:hAnsi="Garamond" w:cs="Arial"/>
          <w:color w:val="000000" w:themeColor="text1"/>
        </w:rPr>
        <w:t xml:space="preserve">, in </w:t>
      </w:r>
      <w:r w:rsidRPr="00D2701E">
        <w:rPr>
          <w:rFonts w:ascii="Garamond" w:eastAsia="Times New Roman" w:hAnsi="Garamond" w:cs="Arial"/>
          <w:i/>
          <w:iCs/>
          <w:color w:val="000000" w:themeColor="text1"/>
        </w:rPr>
        <w:t>Introducing Globalization: Ties, Tensions and Uneven Integration</w:t>
      </w:r>
      <w:r w:rsidR="00B03552">
        <w:rPr>
          <w:rFonts w:ascii="Garamond" w:eastAsia="Times New Roman" w:hAnsi="Garamond" w:cs="Arial"/>
          <w:color w:val="000000" w:themeColor="text1"/>
        </w:rPr>
        <w:t>, London: Wiley-Blackwell.</w:t>
      </w:r>
    </w:p>
    <w:p w14:paraId="4125C5CC" w14:textId="10B76BAD" w:rsidR="00D33494" w:rsidRPr="009F51E6" w:rsidRDefault="00D33494" w:rsidP="009F51E6">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Sparke</w:t>
      </w:r>
      <w:r>
        <w:rPr>
          <w:rFonts w:ascii="Garamond" w:eastAsia="Times New Roman" w:hAnsi="Garamond" w:cs="Arial"/>
          <w:color w:val="000000" w:themeColor="text1"/>
        </w:rPr>
        <w:t>, M.</w:t>
      </w:r>
      <w:r w:rsidRPr="00066071">
        <w:rPr>
          <w:rFonts w:ascii="Garamond" w:eastAsia="Times New Roman" w:hAnsi="Garamond" w:cs="Arial"/>
          <w:color w:val="000000" w:themeColor="text1"/>
        </w:rPr>
        <w:t xml:space="preserve"> (20</w:t>
      </w:r>
      <w:r>
        <w:rPr>
          <w:rFonts w:ascii="Garamond" w:eastAsia="Times New Roman" w:hAnsi="Garamond" w:cs="Arial"/>
          <w:color w:val="000000" w:themeColor="text1"/>
        </w:rPr>
        <w:t>1</w:t>
      </w:r>
      <w:r w:rsidRPr="00066071">
        <w:rPr>
          <w:rFonts w:ascii="Garamond" w:eastAsia="Times New Roman" w:hAnsi="Garamond" w:cs="Arial"/>
          <w:color w:val="000000" w:themeColor="text1"/>
        </w:rPr>
        <w:t>3) “Globalization as Dominant Discourse”</w:t>
      </w:r>
      <w:r w:rsidR="00B03552">
        <w:rPr>
          <w:rFonts w:ascii="Garamond" w:eastAsia="Times New Roman" w:hAnsi="Garamond" w:cs="Arial"/>
          <w:color w:val="000000" w:themeColor="text1"/>
        </w:rPr>
        <w:t xml:space="preserve"> (</w:t>
      </w:r>
      <w:r w:rsidR="00B03552" w:rsidRPr="00066071">
        <w:rPr>
          <w:rFonts w:ascii="Garamond" w:eastAsia="Times New Roman" w:hAnsi="Garamond" w:cs="Arial"/>
          <w:color w:val="000000" w:themeColor="text1"/>
        </w:rPr>
        <w:t>pp. 27-4</w:t>
      </w:r>
      <w:r w:rsidR="00B23249">
        <w:rPr>
          <w:rFonts w:ascii="Garamond" w:eastAsia="Times New Roman" w:hAnsi="Garamond" w:cs="Arial"/>
          <w:color w:val="000000" w:themeColor="text1"/>
        </w:rPr>
        <w:t>4</w:t>
      </w:r>
      <w:r w:rsidR="00B03552">
        <w:rPr>
          <w:rFonts w:ascii="Garamond" w:eastAsia="Times New Roman" w:hAnsi="Garamond" w:cs="Arial"/>
          <w:color w:val="000000" w:themeColor="text1"/>
        </w:rPr>
        <w:t>)</w:t>
      </w:r>
      <w:r w:rsidRPr="00066071">
        <w:rPr>
          <w:rFonts w:ascii="Garamond" w:eastAsia="Times New Roman" w:hAnsi="Garamond" w:cs="Arial"/>
          <w:color w:val="000000" w:themeColor="text1"/>
        </w:rPr>
        <w:t xml:space="preserve">, in </w:t>
      </w:r>
      <w:r w:rsidRPr="00066071">
        <w:rPr>
          <w:rFonts w:ascii="Garamond" w:eastAsia="Times New Roman" w:hAnsi="Garamond" w:cs="Arial"/>
          <w:i/>
          <w:iCs/>
          <w:color w:val="000000" w:themeColor="text1"/>
        </w:rPr>
        <w:t>Introducing Globalization: Ties, Tensions and Uneven Integration</w:t>
      </w:r>
      <w:r w:rsidR="00B03552" w:rsidRPr="00B03552">
        <w:rPr>
          <w:rFonts w:ascii="Garamond" w:eastAsia="Times New Roman" w:hAnsi="Garamond" w:cs="Arial"/>
          <w:color w:val="000000" w:themeColor="text1"/>
        </w:rPr>
        <w:t xml:space="preserve"> </w:t>
      </w:r>
      <w:r w:rsidR="00B03552">
        <w:rPr>
          <w:rFonts w:ascii="Garamond" w:eastAsia="Times New Roman" w:hAnsi="Garamond" w:cs="Arial"/>
          <w:color w:val="000000" w:themeColor="text1"/>
        </w:rPr>
        <w:t>London: Wiley-Blackwell</w:t>
      </w:r>
      <w:r w:rsidRPr="00066071">
        <w:rPr>
          <w:rFonts w:ascii="Garamond" w:eastAsia="Times New Roman" w:hAnsi="Garamond" w:cs="Arial"/>
          <w:color w:val="000000" w:themeColor="text1"/>
        </w:rPr>
        <w:t>.</w:t>
      </w:r>
    </w:p>
    <w:p w14:paraId="09FCB24B" w14:textId="77777777" w:rsidR="009F51E6" w:rsidRPr="009F51E6" w:rsidRDefault="009F51E6" w:rsidP="009F51E6">
      <w:pPr>
        <w:pStyle w:val="ListParagraph"/>
        <w:spacing w:after="120"/>
        <w:jc w:val="both"/>
        <w:rPr>
          <w:rFonts w:ascii="Arial" w:eastAsia="Times New Roman" w:hAnsi="Arial" w:cs="Arial"/>
          <w:color w:val="000000" w:themeColor="text1"/>
          <w:sz w:val="21"/>
          <w:szCs w:val="21"/>
        </w:rPr>
      </w:pPr>
    </w:p>
    <w:p w14:paraId="6121E891" w14:textId="6BB66302" w:rsidR="00D33494" w:rsidRDefault="00D33494" w:rsidP="00D33494">
      <w:pPr>
        <w:rPr>
          <w:rFonts w:ascii="Garamond" w:hAnsi="Garamond" w:cs="Arial"/>
          <w:b/>
          <w:bCs/>
          <w:color w:val="000000" w:themeColor="text1"/>
        </w:rPr>
      </w:pPr>
      <w:r w:rsidRPr="00066071">
        <w:rPr>
          <w:rFonts w:ascii="Garamond" w:hAnsi="Garamond" w:cs="Arial"/>
          <w:b/>
          <w:bCs/>
          <w:color w:val="000000" w:themeColor="text1"/>
        </w:rPr>
        <w:t xml:space="preserve">Week </w:t>
      </w:r>
      <w:r>
        <w:rPr>
          <w:rFonts w:ascii="Garamond" w:hAnsi="Garamond" w:cs="Arial"/>
          <w:b/>
          <w:bCs/>
          <w:color w:val="000000" w:themeColor="text1"/>
        </w:rPr>
        <w:t>3</w:t>
      </w:r>
      <w:r w:rsidRPr="00066071">
        <w:rPr>
          <w:rFonts w:ascii="Garamond" w:hAnsi="Garamond" w:cs="Arial"/>
          <w:b/>
          <w:bCs/>
          <w:color w:val="000000" w:themeColor="text1"/>
        </w:rPr>
        <w:t xml:space="preserve"> (</w:t>
      </w:r>
      <w:r w:rsidR="009D5D98" w:rsidRPr="00066071">
        <w:rPr>
          <w:rFonts w:ascii="Garamond" w:hAnsi="Garamond" w:cs="Arial"/>
          <w:b/>
          <w:bCs/>
          <w:color w:val="000000" w:themeColor="text1"/>
        </w:rPr>
        <w:t>March 1</w:t>
      </w:r>
      <w:r w:rsidR="009D5D98">
        <w:rPr>
          <w:rFonts w:ascii="Garamond" w:hAnsi="Garamond" w:cs="Arial"/>
          <w:b/>
          <w:bCs/>
          <w:color w:val="000000" w:themeColor="text1"/>
        </w:rPr>
        <w:t>5</w:t>
      </w:r>
      <w:r w:rsidRPr="00066071">
        <w:rPr>
          <w:rFonts w:ascii="Garamond" w:hAnsi="Garamond" w:cs="Arial"/>
          <w:b/>
          <w:bCs/>
          <w:color w:val="000000" w:themeColor="text1"/>
        </w:rPr>
        <w:t>): Representing globalization</w:t>
      </w:r>
      <w:r>
        <w:rPr>
          <w:rFonts w:ascii="Garamond" w:hAnsi="Garamond" w:cs="Arial"/>
          <w:b/>
          <w:bCs/>
          <w:color w:val="000000" w:themeColor="text1"/>
        </w:rPr>
        <w:t xml:space="preserve"> II</w:t>
      </w:r>
    </w:p>
    <w:p w14:paraId="6CE3EB20" w14:textId="77777777" w:rsidR="00D33494" w:rsidRPr="00D2701E" w:rsidRDefault="00D33494" w:rsidP="00D33494">
      <w:pPr>
        <w:rPr>
          <w:rFonts w:ascii="Garamond" w:hAnsi="Garamond" w:cs="Arial"/>
          <w:b/>
          <w:bCs/>
          <w:color w:val="000000" w:themeColor="text1"/>
        </w:rPr>
      </w:pPr>
    </w:p>
    <w:p w14:paraId="7EC00C67" w14:textId="77777777" w:rsidR="00D33494" w:rsidRPr="006F677C" w:rsidRDefault="00D33494" w:rsidP="00D33494">
      <w:pPr>
        <w:pStyle w:val="ListParagraph"/>
        <w:numPr>
          <w:ilvl w:val="0"/>
          <w:numId w:val="1"/>
        </w:numPr>
        <w:rPr>
          <w:rFonts w:ascii="Garamond" w:eastAsia="Times New Roman" w:hAnsi="Garamond" w:cs="Arial"/>
          <w:color w:val="000000" w:themeColor="text1"/>
        </w:rPr>
      </w:pPr>
      <w:r w:rsidRPr="006F677C">
        <w:rPr>
          <w:rFonts w:ascii="Garamond" w:hAnsi="Garamond" w:cs="Arial"/>
          <w:color w:val="000000" w:themeColor="text1"/>
        </w:rPr>
        <w:t xml:space="preserve">Hannerz, U. (2015) </w:t>
      </w:r>
      <w:r>
        <w:rPr>
          <w:rFonts w:ascii="Garamond" w:hAnsi="Garamond" w:cs="Arial"/>
          <w:color w:val="000000" w:themeColor="text1"/>
        </w:rPr>
        <w:t>“</w:t>
      </w:r>
      <w:r w:rsidRPr="006F677C">
        <w:rPr>
          <w:rFonts w:ascii="Garamond" w:hAnsi="Garamond" w:cs="Arial"/>
          <w:color w:val="000000" w:themeColor="text1"/>
        </w:rPr>
        <w:t>Writing Futures: An Anthropologist’s View of Global Scenarios</w:t>
      </w:r>
      <w:r>
        <w:rPr>
          <w:rFonts w:ascii="Garamond" w:hAnsi="Garamond" w:cs="Arial"/>
          <w:color w:val="000000" w:themeColor="text1"/>
        </w:rPr>
        <w:t>”</w:t>
      </w:r>
      <w:r w:rsidRPr="006F677C">
        <w:rPr>
          <w:rFonts w:ascii="Garamond" w:hAnsi="Garamond" w:cs="Arial"/>
          <w:color w:val="000000" w:themeColor="text1"/>
        </w:rPr>
        <w:t xml:space="preserve">, </w:t>
      </w:r>
      <w:r w:rsidRPr="006F677C">
        <w:rPr>
          <w:rFonts w:ascii="Garamond" w:hAnsi="Garamond" w:cs="Arial"/>
          <w:i/>
          <w:iCs/>
          <w:color w:val="000000" w:themeColor="text1"/>
        </w:rPr>
        <w:t>Current Anthropology</w:t>
      </w:r>
      <w:r w:rsidRPr="006F677C">
        <w:rPr>
          <w:rFonts w:ascii="Garamond" w:hAnsi="Garamond" w:cs="Arial"/>
          <w:color w:val="000000" w:themeColor="text1"/>
        </w:rPr>
        <w:t>, 56(6)</w:t>
      </w:r>
      <w:r>
        <w:rPr>
          <w:rFonts w:ascii="Garamond" w:hAnsi="Garamond" w:cs="Arial"/>
          <w:color w:val="000000" w:themeColor="text1"/>
        </w:rPr>
        <w:t xml:space="preserve">: </w:t>
      </w:r>
      <w:r w:rsidRPr="006F677C">
        <w:rPr>
          <w:rFonts w:ascii="Garamond" w:hAnsi="Garamond" w:cs="Arial"/>
          <w:color w:val="000000" w:themeColor="text1"/>
        </w:rPr>
        <w:t>797-8</w:t>
      </w:r>
      <w:r>
        <w:rPr>
          <w:rFonts w:ascii="Garamond" w:hAnsi="Garamond" w:cs="Arial"/>
          <w:color w:val="000000" w:themeColor="text1"/>
        </w:rPr>
        <w:t>06.</w:t>
      </w:r>
      <w:r w:rsidRPr="006F677C">
        <w:rPr>
          <w:rFonts w:ascii="Garamond" w:hAnsi="Garamond" w:cs="Arial"/>
          <w:color w:val="000000" w:themeColor="text1"/>
        </w:rPr>
        <w:t xml:space="preserve"> </w:t>
      </w:r>
    </w:p>
    <w:p w14:paraId="355485E7" w14:textId="7E8598EF" w:rsidR="009F51E6" w:rsidRPr="00B03552" w:rsidRDefault="00D33494" w:rsidP="00B03552">
      <w:pPr>
        <w:pStyle w:val="ListParagraph"/>
        <w:numPr>
          <w:ilvl w:val="0"/>
          <w:numId w:val="1"/>
        </w:numPr>
        <w:rPr>
          <w:rFonts w:ascii="Garamond" w:eastAsia="Times New Roman" w:hAnsi="Garamond" w:cs="Arial"/>
          <w:color w:val="000000" w:themeColor="text1"/>
        </w:rPr>
      </w:pPr>
      <w:r w:rsidRPr="00B03552">
        <w:rPr>
          <w:rFonts w:ascii="Garamond" w:eastAsia="Times New Roman" w:hAnsi="Garamond" w:cs="Arial"/>
          <w:color w:val="000000" w:themeColor="text1"/>
        </w:rPr>
        <w:t>Sklair, L. (2020) “Globalization and the Challenge of the Anthropocene”</w:t>
      </w:r>
      <w:r w:rsidR="00B03552">
        <w:rPr>
          <w:rFonts w:ascii="Garamond" w:eastAsia="Times New Roman" w:hAnsi="Garamond" w:cs="Arial"/>
          <w:color w:val="000000" w:themeColor="text1"/>
        </w:rPr>
        <w:t xml:space="preserve"> (pp. 77-87</w:t>
      </w:r>
      <w:r w:rsidR="00B03552" w:rsidRPr="00B03552">
        <w:rPr>
          <w:rFonts w:ascii="Garamond" w:hAnsi="Garamond" w:cs="Arial"/>
          <w:color w:val="000000" w:themeColor="text1"/>
        </w:rPr>
        <w:t>)</w:t>
      </w:r>
      <w:r w:rsidRPr="00B03552">
        <w:rPr>
          <w:rFonts w:ascii="Garamond" w:hAnsi="Garamond" w:cs="Arial"/>
          <w:color w:val="000000" w:themeColor="text1"/>
        </w:rPr>
        <w:t xml:space="preserve"> in I. Rossi (eds) </w:t>
      </w:r>
      <w:r w:rsidRPr="00B03552">
        <w:rPr>
          <w:rFonts w:ascii="Garamond" w:hAnsi="Garamond" w:cs="Arial"/>
          <w:i/>
          <w:iCs/>
          <w:color w:val="000000" w:themeColor="text1"/>
        </w:rPr>
        <w:t>Challenges of Globalization and Prospects for an Inter-civilizational World Order</w:t>
      </w:r>
      <w:r w:rsidRPr="00B03552">
        <w:rPr>
          <w:rFonts w:ascii="Garamond" w:hAnsi="Garamond" w:cs="Arial"/>
          <w:color w:val="000000" w:themeColor="text1"/>
        </w:rPr>
        <w:t>. Springer, Cham</w:t>
      </w:r>
      <w:r w:rsidR="00B03552" w:rsidRPr="00B03552">
        <w:rPr>
          <w:rFonts w:ascii="Garamond" w:hAnsi="Garamond" w:cs="Arial"/>
          <w:color w:val="000000" w:themeColor="text1"/>
        </w:rPr>
        <w:t>.</w:t>
      </w:r>
    </w:p>
    <w:p w14:paraId="6F53E93B" w14:textId="77777777" w:rsidR="00B03552" w:rsidRPr="00B03552" w:rsidRDefault="00B03552" w:rsidP="00B03552">
      <w:pPr>
        <w:pStyle w:val="ListParagraph"/>
        <w:rPr>
          <w:rFonts w:ascii="Garamond" w:eastAsia="Times New Roman" w:hAnsi="Garamond" w:cs="Arial"/>
          <w:color w:val="000000" w:themeColor="text1"/>
        </w:rPr>
      </w:pPr>
    </w:p>
    <w:p w14:paraId="5215C6D5" w14:textId="5BA225B0" w:rsidR="00E2265B" w:rsidRPr="00A658DF" w:rsidRDefault="00D33494" w:rsidP="00E2265B">
      <w:pPr>
        <w:jc w:val="both"/>
        <w:rPr>
          <w:rFonts w:ascii="Garamond" w:hAnsi="Garamond" w:cs="Arial"/>
          <w:b/>
          <w:bCs/>
          <w:color w:val="000000" w:themeColor="text1"/>
        </w:rPr>
      </w:pPr>
      <w:r w:rsidRPr="00066071">
        <w:rPr>
          <w:rFonts w:ascii="Garamond" w:hAnsi="Garamond" w:cs="Arial"/>
          <w:b/>
          <w:bCs/>
          <w:color w:val="000000" w:themeColor="text1"/>
        </w:rPr>
        <w:t xml:space="preserve">Week </w:t>
      </w:r>
      <w:r>
        <w:rPr>
          <w:rFonts w:ascii="Garamond" w:hAnsi="Garamond" w:cs="Arial"/>
          <w:b/>
          <w:bCs/>
          <w:color w:val="000000" w:themeColor="text1"/>
        </w:rPr>
        <w:t>4</w:t>
      </w:r>
      <w:r w:rsidRPr="00066071">
        <w:rPr>
          <w:rFonts w:ascii="Garamond" w:hAnsi="Garamond" w:cs="Arial"/>
          <w:b/>
          <w:bCs/>
          <w:color w:val="000000" w:themeColor="text1"/>
        </w:rPr>
        <w:t xml:space="preserve"> (</w:t>
      </w:r>
      <w:r w:rsidR="009D5D98" w:rsidRPr="00066071">
        <w:rPr>
          <w:rFonts w:ascii="Garamond" w:hAnsi="Garamond" w:cs="Arial"/>
          <w:b/>
          <w:bCs/>
          <w:color w:val="000000" w:themeColor="text1"/>
        </w:rPr>
        <w:t>March 2</w:t>
      </w:r>
      <w:r w:rsidR="009D5D98">
        <w:rPr>
          <w:rFonts w:ascii="Garamond" w:hAnsi="Garamond" w:cs="Arial"/>
          <w:b/>
          <w:bCs/>
          <w:color w:val="000000" w:themeColor="text1"/>
        </w:rPr>
        <w:t>2</w:t>
      </w:r>
      <w:r w:rsidRPr="00066071">
        <w:rPr>
          <w:rFonts w:ascii="Garamond" w:hAnsi="Garamond" w:cs="Arial"/>
          <w:b/>
          <w:bCs/>
          <w:color w:val="000000" w:themeColor="text1"/>
        </w:rPr>
        <w:t xml:space="preserve">): </w:t>
      </w:r>
      <w:r w:rsidR="00E2265B">
        <w:rPr>
          <w:rFonts w:ascii="Garamond" w:hAnsi="Garamond" w:cs="Arial"/>
          <w:b/>
          <w:bCs/>
          <w:color w:val="000000" w:themeColor="text1"/>
        </w:rPr>
        <w:t>Chaining up I</w:t>
      </w:r>
    </w:p>
    <w:p w14:paraId="2879BC83" w14:textId="77777777" w:rsidR="00E2265B" w:rsidRDefault="00E2265B" w:rsidP="00E2265B">
      <w:pPr>
        <w:rPr>
          <w:rFonts w:ascii="Garamond" w:hAnsi="Garamond" w:cs="Arial"/>
          <w:b/>
          <w:bCs/>
          <w:color w:val="000000" w:themeColor="text1"/>
        </w:rPr>
      </w:pPr>
    </w:p>
    <w:p w14:paraId="6141ACFA" w14:textId="19C72396" w:rsidR="00E2265B" w:rsidRDefault="00E2265B" w:rsidP="00E2265B">
      <w:pPr>
        <w:pStyle w:val="ListParagraph"/>
        <w:numPr>
          <w:ilvl w:val="0"/>
          <w:numId w:val="4"/>
        </w:numPr>
        <w:rPr>
          <w:rFonts w:ascii="Garamond" w:hAnsi="Garamond" w:cs="Arial"/>
          <w:color w:val="000000" w:themeColor="text1"/>
        </w:rPr>
      </w:pPr>
      <w:r w:rsidRPr="00A658DF">
        <w:rPr>
          <w:rFonts w:ascii="Garamond" w:hAnsi="Garamond" w:cs="Arial"/>
          <w:color w:val="000000" w:themeColor="text1"/>
        </w:rPr>
        <w:lastRenderedPageBreak/>
        <w:t>Levinson, M. (2010) Ch.</w:t>
      </w:r>
      <w:r>
        <w:rPr>
          <w:rFonts w:ascii="Garamond" w:hAnsi="Garamond" w:cs="Arial"/>
          <w:color w:val="000000" w:themeColor="text1"/>
        </w:rPr>
        <w:t xml:space="preserve"> 1 (</w:t>
      </w:r>
      <w:r w:rsidR="00B03552">
        <w:rPr>
          <w:rFonts w:ascii="Garamond" w:hAnsi="Garamond" w:cs="Arial"/>
          <w:color w:val="000000" w:themeColor="text1"/>
        </w:rPr>
        <w:t xml:space="preserve">pp. </w:t>
      </w:r>
      <w:r>
        <w:rPr>
          <w:rFonts w:ascii="Garamond" w:hAnsi="Garamond" w:cs="Arial"/>
          <w:color w:val="000000" w:themeColor="text1"/>
        </w:rPr>
        <w:t>1-20) and Ch.</w:t>
      </w:r>
      <w:r w:rsidRPr="00A658DF">
        <w:rPr>
          <w:rFonts w:ascii="Garamond" w:hAnsi="Garamond" w:cs="Arial"/>
          <w:color w:val="000000" w:themeColor="text1"/>
        </w:rPr>
        <w:t xml:space="preserve"> 14</w:t>
      </w:r>
      <w:r>
        <w:rPr>
          <w:rFonts w:ascii="Garamond" w:hAnsi="Garamond" w:cs="Arial"/>
          <w:color w:val="000000" w:themeColor="text1"/>
        </w:rPr>
        <w:t xml:space="preserve"> (</w:t>
      </w:r>
      <w:r w:rsidR="00B03552">
        <w:rPr>
          <w:rFonts w:ascii="Garamond" w:hAnsi="Garamond" w:cs="Arial"/>
          <w:color w:val="000000" w:themeColor="text1"/>
        </w:rPr>
        <w:t xml:space="preserve">pp. </w:t>
      </w:r>
      <w:r>
        <w:rPr>
          <w:rFonts w:ascii="Garamond" w:hAnsi="Garamond" w:cs="Arial"/>
          <w:color w:val="000000" w:themeColor="text1"/>
        </w:rPr>
        <w:t>355-374)</w:t>
      </w:r>
      <w:r w:rsidRPr="00A658DF">
        <w:rPr>
          <w:rFonts w:ascii="Garamond" w:hAnsi="Garamond" w:cs="Arial"/>
          <w:color w:val="000000" w:themeColor="text1"/>
        </w:rPr>
        <w:t xml:space="preserve"> in </w:t>
      </w:r>
      <w:r w:rsidRPr="00A658DF">
        <w:rPr>
          <w:rFonts w:ascii="Garamond" w:hAnsi="Garamond" w:cs="Arial"/>
          <w:i/>
          <w:iCs/>
          <w:color w:val="000000" w:themeColor="text1"/>
        </w:rPr>
        <w:t>The Box: How the Shipping Container Made the World Smaller and the World Economy Bigger</w:t>
      </w:r>
      <w:r>
        <w:rPr>
          <w:rFonts w:ascii="Garamond" w:hAnsi="Garamond" w:cs="Arial"/>
          <w:color w:val="000000" w:themeColor="text1"/>
        </w:rPr>
        <w:t xml:space="preserve">. </w:t>
      </w:r>
      <w:r w:rsidRPr="00A658DF">
        <w:rPr>
          <w:rFonts w:ascii="Garamond" w:hAnsi="Garamond" w:cs="Arial"/>
          <w:color w:val="000000" w:themeColor="text1"/>
        </w:rPr>
        <w:t>Princeton University Press</w:t>
      </w:r>
      <w:r>
        <w:rPr>
          <w:rFonts w:ascii="Garamond" w:hAnsi="Garamond" w:cs="Arial"/>
          <w:color w:val="000000" w:themeColor="text1"/>
        </w:rPr>
        <w:t>.</w:t>
      </w:r>
    </w:p>
    <w:p w14:paraId="2F95E649" w14:textId="77777777" w:rsidR="00E2265B" w:rsidRDefault="00E2265B" w:rsidP="00E2265B">
      <w:pPr>
        <w:rPr>
          <w:rFonts w:ascii="Garamond" w:hAnsi="Garamond" w:cs="Arial"/>
          <w:b/>
          <w:bCs/>
          <w:color w:val="000000" w:themeColor="text1"/>
        </w:rPr>
      </w:pPr>
    </w:p>
    <w:p w14:paraId="2E738587" w14:textId="1F44D64B" w:rsidR="00E2265B" w:rsidRDefault="00E2265B" w:rsidP="00E2265B">
      <w:pPr>
        <w:rPr>
          <w:rFonts w:ascii="Garamond" w:hAnsi="Garamond" w:cs="Arial"/>
          <w:b/>
          <w:bCs/>
          <w:color w:val="000000" w:themeColor="text1"/>
        </w:rPr>
      </w:pPr>
      <w:r w:rsidRPr="00066071">
        <w:rPr>
          <w:rFonts w:ascii="Garamond" w:hAnsi="Garamond" w:cs="Arial"/>
          <w:b/>
          <w:bCs/>
          <w:color w:val="000000" w:themeColor="text1"/>
        </w:rPr>
        <w:t xml:space="preserve">Week </w:t>
      </w:r>
      <w:r>
        <w:rPr>
          <w:rFonts w:ascii="Garamond" w:hAnsi="Garamond" w:cs="Arial"/>
          <w:b/>
          <w:bCs/>
          <w:color w:val="000000" w:themeColor="text1"/>
        </w:rPr>
        <w:t>5</w:t>
      </w:r>
      <w:r w:rsidRPr="00066071">
        <w:rPr>
          <w:rFonts w:ascii="Garamond" w:hAnsi="Garamond" w:cs="Arial"/>
          <w:b/>
          <w:bCs/>
          <w:color w:val="000000" w:themeColor="text1"/>
        </w:rPr>
        <w:t xml:space="preserve"> (</w:t>
      </w:r>
      <w:r>
        <w:rPr>
          <w:rFonts w:ascii="Garamond" w:hAnsi="Garamond" w:cs="Arial"/>
          <w:b/>
          <w:bCs/>
          <w:color w:val="000000" w:themeColor="text1"/>
        </w:rPr>
        <w:t>March 29</w:t>
      </w:r>
      <w:r w:rsidRPr="00066071">
        <w:rPr>
          <w:rFonts w:ascii="Garamond" w:hAnsi="Garamond" w:cs="Arial"/>
          <w:b/>
          <w:bCs/>
          <w:color w:val="000000" w:themeColor="text1"/>
        </w:rPr>
        <w:t>):</w:t>
      </w:r>
      <w:r>
        <w:rPr>
          <w:rFonts w:ascii="Garamond" w:hAnsi="Garamond" w:cs="Arial"/>
          <w:b/>
          <w:bCs/>
          <w:color w:val="000000" w:themeColor="text1"/>
        </w:rPr>
        <w:t xml:space="preserve"> Chaining up II</w:t>
      </w:r>
    </w:p>
    <w:p w14:paraId="2EDDBC49" w14:textId="070FEB08" w:rsidR="00E8649A" w:rsidRDefault="00E8649A" w:rsidP="00E2265B">
      <w:pPr>
        <w:rPr>
          <w:rFonts w:ascii="Garamond" w:hAnsi="Garamond" w:cs="Arial"/>
          <w:b/>
          <w:bCs/>
          <w:color w:val="000000" w:themeColor="text1"/>
        </w:rPr>
      </w:pPr>
    </w:p>
    <w:p w14:paraId="382F3BA5" w14:textId="7BE95992" w:rsidR="009F51E6" w:rsidRPr="00DE509E" w:rsidRDefault="009F51E6" w:rsidP="00E2265B">
      <w:pPr>
        <w:rPr>
          <w:rFonts w:ascii="Garamond" w:hAnsi="Garamond" w:cs="Arial"/>
          <w:b/>
          <w:bCs/>
          <w:color w:val="000000" w:themeColor="text1"/>
          <w:vertAlign w:val="superscript"/>
        </w:rPr>
      </w:pPr>
      <w:r>
        <w:rPr>
          <w:rFonts w:ascii="Garamond" w:hAnsi="Garamond" w:cs="Arial"/>
          <w:b/>
          <w:bCs/>
          <w:color w:val="000000" w:themeColor="text1"/>
        </w:rPr>
        <w:t xml:space="preserve">* </w:t>
      </w:r>
      <w:r w:rsidR="004A2FF0">
        <w:rPr>
          <w:rFonts w:ascii="Garamond" w:hAnsi="Garamond" w:cs="Arial"/>
          <w:b/>
          <w:bCs/>
          <w:color w:val="000000" w:themeColor="text1"/>
        </w:rPr>
        <w:t>Trace a garment</w:t>
      </w:r>
      <w:r w:rsidRPr="00183BE9">
        <w:rPr>
          <w:rFonts w:ascii="Garamond" w:hAnsi="Garamond" w:cs="Arial"/>
          <w:b/>
          <w:bCs/>
          <w:color w:val="000000" w:themeColor="text1"/>
        </w:rPr>
        <w:t xml:space="preserve"> exercise</w:t>
      </w:r>
      <w:r>
        <w:rPr>
          <w:rFonts w:ascii="Garamond" w:hAnsi="Garamond" w:cs="Arial"/>
          <w:b/>
          <w:bCs/>
          <w:color w:val="000000" w:themeColor="text1"/>
        </w:rPr>
        <w:t xml:space="preserve"> </w:t>
      </w:r>
      <w:r w:rsidRPr="0093559F">
        <w:rPr>
          <w:rFonts w:ascii="Garamond" w:hAnsi="Garamond" w:cs="Arial"/>
          <w:b/>
          <w:bCs/>
          <w:color w:val="000000" w:themeColor="text1"/>
        </w:rPr>
        <w:t xml:space="preserve">due by midnight on </w:t>
      </w:r>
      <w:r>
        <w:rPr>
          <w:rFonts w:ascii="Garamond" w:hAnsi="Garamond" w:cs="Arial"/>
          <w:b/>
          <w:bCs/>
          <w:color w:val="000000" w:themeColor="text1"/>
        </w:rPr>
        <w:t xml:space="preserve">March </w:t>
      </w:r>
      <w:r w:rsidR="004A2FF0">
        <w:rPr>
          <w:rFonts w:ascii="Garamond" w:hAnsi="Garamond" w:cs="Arial"/>
          <w:b/>
          <w:bCs/>
          <w:color w:val="000000" w:themeColor="text1"/>
        </w:rPr>
        <w:t>28</w:t>
      </w:r>
      <w:r w:rsidRPr="0093559F">
        <w:rPr>
          <w:rFonts w:ascii="Garamond" w:hAnsi="Garamond" w:cs="Arial"/>
          <w:b/>
          <w:bCs/>
          <w:color w:val="000000" w:themeColor="text1"/>
          <w:vertAlign w:val="superscript"/>
        </w:rPr>
        <w:t>th</w:t>
      </w:r>
    </w:p>
    <w:p w14:paraId="4F3C683F" w14:textId="5DCE498D" w:rsidR="00E2265B" w:rsidRPr="00A23AA6" w:rsidRDefault="00E2265B" w:rsidP="00E2265B">
      <w:pPr>
        <w:pStyle w:val="ListParagraph"/>
        <w:numPr>
          <w:ilvl w:val="0"/>
          <w:numId w:val="4"/>
        </w:numPr>
        <w:rPr>
          <w:rFonts w:ascii="Garamond" w:hAnsi="Garamond" w:cs="Arial"/>
          <w:color w:val="000000" w:themeColor="text1"/>
        </w:rPr>
      </w:pPr>
      <w:r w:rsidRPr="00A23AA6">
        <w:rPr>
          <w:rFonts w:ascii="Garamond" w:hAnsi="Garamond" w:cs="Arial"/>
          <w:color w:val="000000" w:themeColor="text1"/>
        </w:rPr>
        <w:t>Documentary on fast fashion</w:t>
      </w:r>
      <w:r w:rsidR="00E8649A">
        <w:rPr>
          <w:rFonts w:ascii="Garamond" w:hAnsi="Garamond" w:cs="Arial"/>
          <w:color w:val="000000" w:themeColor="text1"/>
        </w:rPr>
        <w:t xml:space="preserve"> to be watched in class</w:t>
      </w:r>
    </w:p>
    <w:p w14:paraId="5B781BDE" w14:textId="77777777" w:rsidR="00E2265B" w:rsidRPr="00945F5A" w:rsidRDefault="00E2265B" w:rsidP="00E2265B">
      <w:pPr>
        <w:numPr>
          <w:ilvl w:val="0"/>
          <w:numId w:val="4"/>
        </w:numPr>
        <w:jc w:val="both"/>
        <w:rPr>
          <w:rFonts w:ascii="Garamond" w:eastAsiaTheme="minorHAnsi" w:hAnsi="Garamond" w:cs="Arial"/>
          <w:color w:val="000000" w:themeColor="text1"/>
        </w:rPr>
      </w:pPr>
      <w:r w:rsidRPr="00945F5A">
        <w:rPr>
          <w:rFonts w:ascii="Garamond" w:eastAsiaTheme="minorHAnsi" w:hAnsi="Garamond" w:cs="Arial"/>
          <w:color w:val="000000" w:themeColor="text1"/>
        </w:rPr>
        <w:t>S. Dedeoğlu (2013) “Patriarchy Reconsolidated: Women’s Work in Three Global Commodity Chains of Turkey’s Garment Industry”</w:t>
      </w:r>
      <w:r>
        <w:rPr>
          <w:rFonts w:ascii="Garamond" w:eastAsiaTheme="minorHAnsi" w:hAnsi="Garamond" w:cs="Arial"/>
          <w:color w:val="000000" w:themeColor="text1"/>
        </w:rPr>
        <w:t xml:space="preserve"> (</w:t>
      </w:r>
      <w:r w:rsidRPr="00945F5A">
        <w:rPr>
          <w:rFonts w:ascii="Garamond" w:eastAsiaTheme="minorHAnsi" w:hAnsi="Garamond" w:cs="Arial"/>
          <w:color w:val="000000" w:themeColor="text1"/>
        </w:rPr>
        <w:t>pp. 105-118</w:t>
      </w:r>
      <w:r>
        <w:rPr>
          <w:rFonts w:ascii="Garamond" w:eastAsiaTheme="minorHAnsi" w:hAnsi="Garamond" w:cs="Arial"/>
          <w:color w:val="000000" w:themeColor="text1"/>
        </w:rPr>
        <w:t>)</w:t>
      </w:r>
      <w:r w:rsidRPr="00945F5A">
        <w:rPr>
          <w:rFonts w:ascii="Garamond" w:eastAsiaTheme="minorHAnsi" w:hAnsi="Garamond" w:cs="Arial"/>
          <w:color w:val="000000" w:themeColor="text1"/>
        </w:rPr>
        <w:t xml:space="preserve"> in W. A. Dunaway (ed) </w:t>
      </w:r>
      <w:r w:rsidRPr="00945F5A">
        <w:rPr>
          <w:rFonts w:ascii="Garamond" w:eastAsiaTheme="minorHAnsi" w:hAnsi="Garamond" w:cs="Arial"/>
          <w:i/>
          <w:iCs/>
          <w:color w:val="000000" w:themeColor="text1"/>
        </w:rPr>
        <w:t>Gendered Commodity Chains: Seeing Women’s Work and Households in Global Production</w:t>
      </w:r>
      <w:r w:rsidRPr="00945F5A">
        <w:rPr>
          <w:rFonts w:ascii="Garamond" w:eastAsiaTheme="minorHAnsi" w:hAnsi="Garamond" w:cs="Arial"/>
          <w:color w:val="000000" w:themeColor="text1"/>
        </w:rPr>
        <w:t>. Stanford University Press.</w:t>
      </w:r>
    </w:p>
    <w:p w14:paraId="068C5E99" w14:textId="77777777" w:rsidR="00E2265B" w:rsidRDefault="00E2265B" w:rsidP="00D33494">
      <w:pPr>
        <w:rPr>
          <w:rFonts w:ascii="Garamond" w:hAnsi="Garamond" w:cs="Arial"/>
          <w:b/>
          <w:bCs/>
          <w:color w:val="000000" w:themeColor="text1"/>
        </w:rPr>
      </w:pPr>
    </w:p>
    <w:p w14:paraId="4B9FED56" w14:textId="77777777" w:rsidR="00E2265B" w:rsidRPr="00066071" w:rsidRDefault="00E2265B" w:rsidP="00E2265B">
      <w:pPr>
        <w:spacing w:after="120"/>
        <w:jc w:val="both"/>
        <w:rPr>
          <w:rFonts w:ascii="Arial" w:hAnsi="Arial" w:cs="Arial"/>
          <w:color w:val="000000" w:themeColor="text1"/>
          <w:sz w:val="21"/>
          <w:szCs w:val="21"/>
        </w:rPr>
      </w:pPr>
      <w:r w:rsidRPr="00066071">
        <w:rPr>
          <w:rFonts w:ascii="Garamond" w:hAnsi="Garamond" w:cs="Arial"/>
          <w:b/>
          <w:bCs/>
          <w:color w:val="000000" w:themeColor="text1"/>
        </w:rPr>
        <w:t xml:space="preserve">Week </w:t>
      </w:r>
      <w:r>
        <w:rPr>
          <w:rFonts w:ascii="Garamond" w:hAnsi="Garamond" w:cs="Arial"/>
          <w:b/>
          <w:bCs/>
          <w:color w:val="000000" w:themeColor="text1"/>
        </w:rPr>
        <w:t>6</w:t>
      </w:r>
      <w:r w:rsidRPr="00066071">
        <w:rPr>
          <w:rFonts w:ascii="Garamond" w:hAnsi="Garamond" w:cs="Arial"/>
          <w:b/>
          <w:bCs/>
          <w:color w:val="000000" w:themeColor="text1"/>
        </w:rPr>
        <w:t xml:space="preserve"> (April </w:t>
      </w:r>
      <w:r>
        <w:rPr>
          <w:rFonts w:ascii="Garamond" w:hAnsi="Garamond" w:cs="Arial"/>
          <w:b/>
          <w:bCs/>
          <w:color w:val="000000" w:themeColor="text1"/>
        </w:rPr>
        <w:t>5</w:t>
      </w:r>
      <w:r w:rsidRPr="00066071">
        <w:rPr>
          <w:rFonts w:ascii="Garamond" w:hAnsi="Garamond" w:cs="Arial"/>
          <w:b/>
          <w:bCs/>
          <w:color w:val="000000" w:themeColor="text1"/>
        </w:rPr>
        <w:t>):</w:t>
      </w:r>
      <w:r>
        <w:rPr>
          <w:rFonts w:ascii="Garamond" w:hAnsi="Garamond" w:cs="Arial"/>
          <w:b/>
          <w:bCs/>
          <w:color w:val="000000" w:themeColor="text1"/>
        </w:rPr>
        <w:t xml:space="preserve"> </w:t>
      </w:r>
      <w:r w:rsidRPr="00066071">
        <w:rPr>
          <w:rFonts w:ascii="Garamond" w:hAnsi="Garamond" w:cs="Arial"/>
          <w:b/>
          <w:bCs/>
          <w:color w:val="000000" w:themeColor="text1"/>
        </w:rPr>
        <w:t>Uneven</w:t>
      </w:r>
      <w:r>
        <w:rPr>
          <w:rFonts w:ascii="Garamond" w:hAnsi="Garamond" w:cs="Arial"/>
          <w:b/>
          <w:bCs/>
          <w:color w:val="000000" w:themeColor="text1"/>
        </w:rPr>
        <w:t>ness of</w:t>
      </w:r>
      <w:r w:rsidRPr="00066071">
        <w:rPr>
          <w:rFonts w:ascii="Garamond" w:hAnsi="Garamond" w:cs="Arial"/>
          <w:b/>
          <w:bCs/>
          <w:color w:val="000000" w:themeColor="text1"/>
        </w:rPr>
        <w:t xml:space="preserve"> globalization </w:t>
      </w:r>
    </w:p>
    <w:p w14:paraId="5160DCAD" w14:textId="4EA441B7" w:rsidR="00E2265B" w:rsidRDefault="00E2265B" w:rsidP="00E2265B">
      <w:pPr>
        <w:pStyle w:val="ListParagraph"/>
        <w:numPr>
          <w:ilvl w:val="0"/>
          <w:numId w:val="1"/>
        </w:numPr>
        <w:spacing w:after="120"/>
        <w:jc w:val="both"/>
        <w:rPr>
          <w:rFonts w:ascii="Garamond" w:eastAsia="Times New Roman" w:hAnsi="Garamond" w:cs="Arial"/>
          <w:color w:val="000000" w:themeColor="text1"/>
        </w:rPr>
      </w:pPr>
      <w:r w:rsidRPr="00066071">
        <w:rPr>
          <w:rFonts w:ascii="Garamond" w:eastAsia="Times New Roman" w:hAnsi="Garamond" w:cs="Arial"/>
          <w:color w:val="000000" w:themeColor="text1"/>
        </w:rPr>
        <w:t>Ferguson</w:t>
      </w:r>
      <w:r>
        <w:rPr>
          <w:rFonts w:ascii="Garamond" w:eastAsia="Times New Roman" w:hAnsi="Garamond" w:cs="Arial"/>
          <w:color w:val="000000" w:themeColor="text1"/>
        </w:rPr>
        <w:t>, J.</w:t>
      </w:r>
      <w:r w:rsidRPr="00066071">
        <w:rPr>
          <w:rFonts w:ascii="Garamond" w:eastAsia="Times New Roman" w:hAnsi="Garamond" w:cs="Arial"/>
          <w:color w:val="000000" w:themeColor="text1"/>
        </w:rPr>
        <w:t xml:space="preserve"> (2006) </w:t>
      </w:r>
      <w:r w:rsidRPr="00066071">
        <w:rPr>
          <w:rFonts w:ascii="Calibri" w:eastAsia="Times New Roman" w:hAnsi="Calibri" w:cs="Arial"/>
          <w:color w:val="000000" w:themeColor="text1"/>
        </w:rPr>
        <w:t>“</w:t>
      </w:r>
      <w:r w:rsidRPr="00066071">
        <w:rPr>
          <w:rFonts w:ascii="Garamond" w:eastAsia="Times New Roman" w:hAnsi="Garamond" w:cs="Arial"/>
          <w:color w:val="000000" w:themeColor="text1"/>
        </w:rPr>
        <w:t>Globalizing Africa? Observations from an Inconvenient Continent</w:t>
      </w:r>
      <w:r w:rsidRPr="00066071">
        <w:rPr>
          <w:rFonts w:ascii="Calibri" w:eastAsia="Times New Roman" w:hAnsi="Calibri" w:cs="Arial"/>
          <w:color w:val="000000" w:themeColor="text1"/>
        </w:rPr>
        <w:t>”</w:t>
      </w:r>
      <w:r w:rsidR="00B03552">
        <w:rPr>
          <w:rFonts w:ascii="Calibri" w:eastAsia="Times New Roman" w:hAnsi="Calibri" w:cs="Arial"/>
          <w:color w:val="000000" w:themeColor="text1"/>
        </w:rPr>
        <w:t xml:space="preserve"> </w:t>
      </w:r>
      <w:r w:rsidR="00B03552" w:rsidRPr="00B03552">
        <w:rPr>
          <w:rFonts w:ascii="Garamond" w:eastAsia="Times New Roman" w:hAnsi="Garamond" w:cs="Times New Roman"/>
          <w:color w:val="000000" w:themeColor="text1"/>
        </w:rPr>
        <w:t>(pp. 25-49)</w:t>
      </w:r>
      <w:r w:rsidRPr="00B03552">
        <w:rPr>
          <w:rFonts w:ascii="Garamond" w:eastAsia="Times New Roman" w:hAnsi="Garamond" w:cs="Times New Roman"/>
          <w:color w:val="000000" w:themeColor="text1"/>
        </w:rPr>
        <w:t xml:space="preserve">, </w:t>
      </w:r>
      <w:r w:rsidRPr="00066071">
        <w:rPr>
          <w:rFonts w:ascii="Garamond" w:eastAsia="Times New Roman" w:hAnsi="Garamond" w:cs="Arial"/>
          <w:color w:val="000000" w:themeColor="text1"/>
        </w:rPr>
        <w:t>in </w:t>
      </w:r>
      <w:r w:rsidRPr="00066071">
        <w:rPr>
          <w:rFonts w:ascii="Garamond" w:eastAsia="Times New Roman" w:hAnsi="Garamond" w:cs="Arial"/>
          <w:i/>
          <w:iCs/>
          <w:color w:val="000000" w:themeColor="text1"/>
        </w:rPr>
        <w:t>Global Shadows: Africa in the Neoliberal World Order</w:t>
      </w:r>
      <w:r w:rsidRPr="00066071">
        <w:rPr>
          <w:rFonts w:ascii="Garamond" w:eastAsia="Times New Roman" w:hAnsi="Garamond" w:cs="Arial"/>
          <w:color w:val="000000" w:themeColor="text1"/>
        </w:rPr>
        <w:t>, Durham: Duke University Press.</w:t>
      </w:r>
    </w:p>
    <w:p w14:paraId="12EF9151" w14:textId="79FF0EAC" w:rsidR="00E2265B" w:rsidRPr="004A2FF0" w:rsidRDefault="00E2265B" w:rsidP="00D33494">
      <w:pPr>
        <w:pStyle w:val="ListParagraph"/>
        <w:numPr>
          <w:ilvl w:val="0"/>
          <w:numId w:val="1"/>
        </w:numPr>
        <w:spacing w:after="120"/>
        <w:jc w:val="both"/>
        <w:rPr>
          <w:rFonts w:ascii="Garamond" w:eastAsia="Times New Roman" w:hAnsi="Garamond" w:cs="Arial"/>
          <w:color w:val="000000" w:themeColor="text1"/>
        </w:rPr>
      </w:pPr>
      <w:r>
        <w:rPr>
          <w:rFonts w:ascii="Garamond" w:hAnsi="Garamond" w:cs="Arial"/>
          <w:color w:val="000000" w:themeColor="text1"/>
        </w:rPr>
        <w:t>Alegi, P.</w:t>
      </w:r>
      <w:r w:rsidRPr="00776BF8">
        <w:rPr>
          <w:rFonts w:ascii="Garamond" w:hAnsi="Garamond" w:cs="Arial"/>
          <w:color w:val="000000" w:themeColor="text1"/>
        </w:rPr>
        <w:t xml:space="preserve"> (2017) “</w:t>
      </w:r>
      <w:r>
        <w:rPr>
          <w:rFonts w:ascii="Garamond" w:hAnsi="Garamond" w:cs="Arial"/>
          <w:color w:val="000000" w:themeColor="text1"/>
        </w:rPr>
        <w:t>African Soccer’s Global Story</w:t>
      </w:r>
      <w:r w:rsidRPr="00776BF8">
        <w:rPr>
          <w:rFonts w:ascii="Garamond" w:hAnsi="Garamond" w:cs="Arial"/>
          <w:color w:val="000000" w:themeColor="text1"/>
        </w:rPr>
        <w:t>”</w:t>
      </w:r>
      <w:r w:rsidR="00B03552">
        <w:rPr>
          <w:rFonts w:ascii="Garamond" w:hAnsi="Garamond" w:cs="Arial"/>
          <w:color w:val="000000" w:themeColor="text1"/>
        </w:rPr>
        <w:t xml:space="preserve"> (</w:t>
      </w:r>
      <w:r w:rsidR="00B03552" w:rsidRPr="00776BF8">
        <w:rPr>
          <w:rFonts w:ascii="Garamond" w:hAnsi="Garamond" w:cs="Arial"/>
          <w:color w:val="000000" w:themeColor="text1"/>
        </w:rPr>
        <w:t xml:space="preserve">pp. </w:t>
      </w:r>
      <w:r w:rsidR="00B03552">
        <w:rPr>
          <w:rFonts w:ascii="Garamond" w:hAnsi="Garamond" w:cs="Arial"/>
          <w:color w:val="000000" w:themeColor="text1"/>
        </w:rPr>
        <w:t>210</w:t>
      </w:r>
      <w:r w:rsidR="00B03552" w:rsidRPr="00776BF8">
        <w:rPr>
          <w:rFonts w:ascii="Garamond" w:hAnsi="Garamond" w:cs="Arial"/>
          <w:color w:val="000000" w:themeColor="text1"/>
        </w:rPr>
        <w:t>-</w:t>
      </w:r>
      <w:r w:rsidR="00B03552">
        <w:rPr>
          <w:rFonts w:ascii="Garamond" w:hAnsi="Garamond" w:cs="Arial"/>
          <w:color w:val="000000" w:themeColor="text1"/>
        </w:rPr>
        <w:t>220)</w:t>
      </w:r>
      <w:r w:rsidRPr="00776BF8">
        <w:rPr>
          <w:rFonts w:ascii="Garamond" w:hAnsi="Garamond" w:cs="Arial"/>
          <w:color w:val="000000" w:themeColor="text1"/>
        </w:rPr>
        <w:t xml:space="preserve"> in D. L. Hodgson and J. A. Byfield (eds) </w:t>
      </w:r>
      <w:r w:rsidRPr="00776BF8">
        <w:rPr>
          <w:rFonts w:ascii="Garamond" w:hAnsi="Garamond" w:cs="Arial"/>
          <w:i/>
          <w:iCs/>
          <w:color w:val="000000" w:themeColor="text1"/>
        </w:rPr>
        <w:t>Global Africa</w:t>
      </w:r>
      <w:r w:rsidRPr="00776BF8">
        <w:rPr>
          <w:rFonts w:ascii="Garamond" w:hAnsi="Garamond" w:cs="Arial"/>
          <w:color w:val="000000" w:themeColor="text1"/>
        </w:rPr>
        <w:t xml:space="preserve">, Oakland: University of California Press. </w:t>
      </w:r>
    </w:p>
    <w:p w14:paraId="73F0B3DD" w14:textId="77777777" w:rsidR="004A2FF0" w:rsidRPr="004A2FF0" w:rsidRDefault="004A2FF0" w:rsidP="004A2FF0">
      <w:pPr>
        <w:pStyle w:val="ListParagraph"/>
        <w:spacing w:after="120"/>
        <w:jc w:val="both"/>
        <w:rPr>
          <w:rFonts w:ascii="Garamond" w:eastAsia="Times New Roman" w:hAnsi="Garamond" w:cs="Arial"/>
          <w:color w:val="000000" w:themeColor="text1"/>
        </w:rPr>
      </w:pPr>
    </w:p>
    <w:p w14:paraId="09BFF74F" w14:textId="77777777" w:rsidR="00E2265B" w:rsidRPr="00F36C81" w:rsidRDefault="00E2265B" w:rsidP="00E2265B">
      <w:pPr>
        <w:jc w:val="both"/>
        <w:rPr>
          <w:rFonts w:ascii="Arial" w:hAnsi="Arial" w:cs="Arial"/>
          <w:color w:val="000000" w:themeColor="text1"/>
          <w:sz w:val="21"/>
          <w:szCs w:val="21"/>
        </w:rPr>
      </w:pPr>
      <w:r w:rsidRPr="00066071">
        <w:rPr>
          <w:rFonts w:ascii="Garamond" w:hAnsi="Garamond" w:cs="Arial"/>
          <w:b/>
          <w:bCs/>
          <w:color w:val="000000" w:themeColor="text1"/>
        </w:rPr>
        <w:t xml:space="preserve">Week </w:t>
      </w:r>
      <w:r>
        <w:rPr>
          <w:rFonts w:ascii="Garamond" w:hAnsi="Garamond" w:cs="Arial"/>
          <w:b/>
          <w:bCs/>
          <w:color w:val="000000" w:themeColor="text1"/>
        </w:rPr>
        <w:t>7</w:t>
      </w:r>
      <w:r w:rsidRPr="00066071">
        <w:rPr>
          <w:rFonts w:ascii="Garamond" w:hAnsi="Garamond" w:cs="Arial"/>
          <w:b/>
          <w:bCs/>
          <w:color w:val="000000" w:themeColor="text1"/>
        </w:rPr>
        <w:t xml:space="preserve"> (April 1</w:t>
      </w:r>
      <w:r>
        <w:rPr>
          <w:rFonts w:ascii="Garamond" w:hAnsi="Garamond" w:cs="Arial"/>
          <w:b/>
          <w:bCs/>
          <w:color w:val="000000" w:themeColor="text1"/>
        </w:rPr>
        <w:t>2</w:t>
      </w:r>
      <w:r w:rsidRPr="00066071">
        <w:rPr>
          <w:rFonts w:ascii="Garamond" w:hAnsi="Garamond" w:cs="Arial"/>
          <w:b/>
          <w:bCs/>
          <w:color w:val="000000" w:themeColor="text1"/>
        </w:rPr>
        <w:t>):</w:t>
      </w:r>
      <w:r>
        <w:rPr>
          <w:rFonts w:ascii="Garamond" w:hAnsi="Garamond" w:cs="Arial"/>
          <w:b/>
          <w:bCs/>
          <w:color w:val="000000" w:themeColor="text1"/>
        </w:rPr>
        <w:t xml:space="preserve"> </w:t>
      </w:r>
      <w:r w:rsidRPr="00066071">
        <w:rPr>
          <w:rFonts w:ascii="Garamond" w:hAnsi="Garamond" w:cs="Arial"/>
          <w:b/>
          <w:bCs/>
          <w:color w:val="000000" w:themeColor="text1"/>
        </w:rPr>
        <w:t>Midterm</w:t>
      </w:r>
      <w:r>
        <w:rPr>
          <w:rFonts w:ascii="Garamond" w:hAnsi="Garamond" w:cs="Arial"/>
          <w:b/>
          <w:bCs/>
          <w:color w:val="000000" w:themeColor="text1"/>
        </w:rPr>
        <w:t xml:space="preserve"> </w:t>
      </w:r>
    </w:p>
    <w:p w14:paraId="28CF1DD8" w14:textId="77777777" w:rsidR="00E2265B" w:rsidRDefault="00E2265B" w:rsidP="00D33494">
      <w:pPr>
        <w:rPr>
          <w:rFonts w:ascii="Garamond" w:hAnsi="Garamond" w:cs="Arial"/>
          <w:b/>
          <w:bCs/>
          <w:color w:val="000000" w:themeColor="text1"/>
        </w:rPr>
      </w:pPr>
    </w:p>
    <w:p w14:paraId="6161C92D" w14:textId="4FF4A885" w:rsidR="00D33494" w:rsidRPr="00066071" w:rsidRDefault="00E8649A" w:rsidP="00D33494">
      <w:pPr>
        <w:rPr>
          <w:rFonts w:ascii="Garamond" w:hAnsi="Garamond" w:cs="Arial"/>
          <w:b/>
          <w:bCs/>
          <w:color w:val="000000" w:themeColor="text1"/>
        </w:rPr>
      </w:pPr>
      <w:r w:rsidRPr="00066071">
        <w:rPr>
          <w:rFonts w:ascii="Garamond" w:hAnsi="Garamond" w:cs="Arial"/>
          <w:b/>
          <w:bCs/>
          <w:color w:val="000000" w:themeColor="text1"/>
        </w:rPr>
        <w:t xml:space="preserve">Week </w:t>
      </w:r>
      <w:r>
        <w:rPr>
          <w:rFonts w:ascii="Garamond" w:hAnsi="Garamond" w:cs="Arial"/>
          <w:b/>
          <w:bCs/>
          <w:color w:val="000000" w:themeColor="text1"/>
        </w:rPr>
        <w:t>8</w:t>
      </w:r>
      <w:r w:rsidRPr="00066071">
        <w:rPr>
          <w:rFonts w:ascii="Garamond" w:hAnsi="Garamond" w:cs="Arial"/>
          <w:b/>
          <w:bCs/>
          <w:color w:val="000000" w:themeColor="text1"/>
        </w:rPr>
        <w:t xml:space="preserve"> (</w:t>
      </w:r>
      <w:r w:rsidRPr="004760CC">
        <w:rPr>
          <w:rFonts w:ascii="Garamond" w:hAnsi="Garamond" w:cs="Arial"/>
          <w:b/>
          <w:bCs/>
          <w:color w:val="000000" w:themeColor="text1"/>
        </w:rPr>
        <w:t xml:space="preserve">April </w:t>
      </w:r>
      <w:r>
        <w:rPr>
          <w:rFonts w:ascii="Garamond" w:hAnsi="Garamond" w:cs="Arial"/>
          <w:b/>
          <w:bCs/>
          <w:color w:val="000000" w:themeColor="text1"/>
        </w:rPr>
        <w:t>19</w:t>
      </w:r>
      <w:r w:rsidRPr="00066071">
        <w:rPr>
          <w:rFonts w:ascii="Garamond" w:hAnsi="Garamond" w:cs="Arial"/>
          <w:b/>
          <w:bCs/>
          <w:color w:val="000000" w:themeColor="text1"/>
        </w:rPr>
        <w:t>):</w:t>
      </w:r>
      <w:r>
        <w:rPr>
          <w:rFonts w:ascii="Garamond" w:hAnsi="Garamond" w:cs="Arial"/>
          <w:b/>
          <w:bCs/>
          <w:color w:val="000000" w:themeColor="text1"/>
        </w:rPr>
        <w:t xml:space="preserve"> </w:t>
      </w:r>
      <w:r w:rsidR="00D33494" w:rsidRPr="00066071">
        <w:rPr>
          <w:rFonts w:ascii="Garamond" w:hAnsi="Garamond" w:cs="Arial"/>
          <w:b/>
          <w:bCs/>
          <w:color w:val="000000" w:themeColor="text1"/>
        </w:rPr>
        <w:t>Histories of globalization</w:t>
      </w:r>
    </w:p>
    <w:p w14:paraId="7F6FBC0E" w14:textId="77777777" w:rsidR="00D33494" w:rsidRPr="00066071" w:rsidRDefault="00D33494" w:rsidP="00D33494">
      <w:pPr>
        <w:rPr>
          <w:rFonts w:ascii="Garamond" w:hAnsi="Garamond" w:cs="Arial"/>
          <w:b/>
          <w:bCs/>
          <w:color w:val="000000" w:themeColor="text1"/>
        </w:rPr>
      </w:pPr>
    </w:p>
    <w:p w14:paraId="7C8E56D3" w14:textId="7936E11D" w:rsidR="00D33494" w:rsidRPr="00EF7F85" w:rsidRDefault="00D33494" w:rsidP="00D33494">
      <w:pPr>
        <w:pStyle w:val="ListParagraph"/>
        <w:numPr>
          <w:ilvl w:val="0"/>
          <w:numId w:val="2"/>
        </w:numPr>
        <w:jc w:val="both"/>
        <w:rPr>
          <w:rFonts w:ascii="Garamond" w:eastAsia="Times New Roman" w:hAnsi="Garamond" w:cs="Arial"/>
          <w:color w:val="000000" w:themeColor="text1"/>
        </w:rPr>
      </w:pPr>
      <w:r w:rsidRPr="00EF7F85">
        <w:rPr>
          <w:rFonts w:ascii="Garamond" w:eastAsia="Times New Roman" w:hAnsi="Garamond" w:cs="Arial"/>
          <w:color w:val="000000" w:themeColor="text1"/>
        </w:rPr>
        <w:t>Steger, M., &amp; James, P. (2019)</w:t>
      </w:r>
      <w:r>
        <w:rPr>
          <w:rFonts w:ascii="Garamond" w:eastAsia="Times New Roman" w:hAnsi="Garamond" w:cs="Arial"/>
          <w:color w:val="000000" w:themeColor="text1"/>
        </w:rPr>
        <w:t xml:space="preserve"> “</w:t>
      </w:r>
      <w:r w:rsidRPr="00EF7F85">
        <w:rPr>
          <w:rFonts w:ascii="Garamond" w:eastAsia="Times New Roman" w:hAnsi="Garamond" w:cs="Arial"/>
          <w:color w:val="000000" w:themeColor="text1"/>
        </w:rPr>
        <w:t>Excavating the Long History of Globalization</w:t>
      </w:r>
      <w:r>
        <w:rPr>
          <w:rFonts w:ascii="Garamond" w:eastAsia="Times New Roman" w:hAnsi="Garamond" w:cs="Arial"/>
          <w:color w:val="000000" w:themeColor="text1"/>
        </w:rPr>
        <w:t>”</w:t>
      </w:r>
      <w:r w:rsidR="006F3338">
        <w:rPr>
          <w:rFonts w:ascii="Garamond" w:eastAsia="Times New Roman" w:hAnsi="Garamond" w:cs="Arial"/>
          <w:color w:val="000000" w:themeColor="text1"/>
        </w:rPr>
        <w:t xml:space="preserve"> (</w:t>
      </w:r>
      <w:r w:rsidR="006F3338" w:rsidRPr="00EF7F85">
        <w:rPr>
          <w:rFonts w:ascii="Garamond" w:eastAsia="Times New Roman" w:hAnsi="Garamond" w:cs="Arial"/>
          <w:color w:val="000000" w:themeColor="text1"/>
        </w:rPr>
        <w:t>pp. 137-163</w:t>
      </w:r>
      <w:r w:rsidR="006F3338">
        <w:rPr>
          <w:rFonts w:ascii="Garamond" w:eastAsia="Times New Roman" w:hAnsi="Garamond" w:cs="Arial"/>
          <w:color w:val="000000" w:themeColor="text1"/>
        </w:rPr>
        <w:t>)</w:t>
      </w:r>
      <w:r>
        <w:rPr>
          <w:rFonts w:ascii="Garamond" w:eastAsia="Times New Roman" w:hAnsi="Garamond" w:cs="Arial"/>
          <w:color w:val="000000" w:themeColor="text1"/>
        </w:rPr>
        <w:t xml:space="preserve"> in</w:t>
      </w:r>
      <w:r w:rsidRPr="00EF7F85">
        <w:rPr>
          <w:rFonts w:ascii="Garamond" w:eastAsia="Times New Roman" w:hAnsi="Garamond" w:cs="Arial"/>
          <w:color w:val="000000" w:themeColor="text1"/>
        </w:rPr>
        <w:t xml:space="preserve"> </w:t>
      </w:r>
      <w:r w:rsidRPr="00EF7F85">
        <w:rPr>
          <w:rFonts w:ascii="Garamond" w:eastAsia="Times New Roman" w:hAnsi="Garamond" w:cs="Arial"/>
          <w:i/>
          <w:iCs/>
          <w:color w:val="000000" w:themeColor="text1"/>
        </w:rPr>
        <w:t>Globalization Matters: Engaging the Global in Unsettled Times</w:t>
      </w:r>
      <w:r>
        <w:rPr>
          <w:rFonts w:ascii="Garamond" w:eastAsia="Times New Roman" w:hAnsi="Garamond" w:cs="Arial"/>
          <w:color w:val="000000" w:themeColor="text1"/>
        </w:rPr>
        <w:t xml:space="preserve">. </w:t>
      </w:r>
      <w:r w:rsidRPr="00EF7F85">
        <w:rPr>
          <w:rFonts w:ascii="Garamond" w:eastAsia="Times New Roman" w:hAnsi="Garamond" w:cs="Arial"/>
          <w:color w:val="000000" w:themeColor="text1"/>
        </w:rPr>
        <w:t>Cambridge: Cambridge University Press.</w:t>
      </w:r>
    </w:p>
    <w:p w14:paraId="7BA5D2A9" w14:textId="4C2D25B8" w:rsidR="00D33494" w:rsidRPr="00776BF8" w:rsidRDefault="00D33494" w:rsidP="00D33494">
      <w:pPr>
        <w:pStyle w:val="ListParagraph"/>
        <w:numPr>
          <w:ilvl w:val="0"/>
          <w:numId w:val="2"/>
        </w:numPr>
        <w:rPr>
          <w:rFonts w:ascii="Garamond" w:eastAsia="Times New Roman" w:hAnsi="Garamond" w:cs="Arial"/>
          <w:color w:val="000000" w:themeColor="text1"/>
        </w:rPr>
      </w:pPr>
      <w:r w:rsidRPr="00066071">
        <w:rPr>
          <w:rFonts w:ascii="Garamond" w:eastAsia="Times New Roman" w:hAnsi="Garamond" w:cs="Arial"/>
          <w:color w:val="000000" w:themeColor="text1"/>
        </w:rPr>
        <w:t>Cooper</w:t>
      </w:r>
      <w:r>
        <w:rPr>
          <w:rFonts w:ascii="Garamond" w:eastAsia="Times New Roman" w:hAnsi="Garamond" w:cs="Arial"/>
          <w:color w:val="000000" w:themeColor="text1"/>
        </w:rPr>
        <w:t>, F.</w:t>
      </w:r>
      <w:r w:rsidRPr="00066071">
        <w:rPr>
          <w:rFonts w:ascii="Garamond" w:eastAsia="Times New Roman" w:hAnsi="Garamond" w:cs="Arial"/>
          <w:color w:val="000000" w:themeColor="text1"/>
        </w:rPr>
        <w:t xml:space="preserve"> (2009) “Space, Time, and History: The Conceptual Limits of Globalization”</w:t>
      </w:r>
      <w:r w:rsidR="006F3338">
        <w:rPr>
          <w:rFonts w:ascii="Garamond" w:eastAsia="Times New Roman" w:hAnsi="Garamond" w:cs="Arial"/>
          <w:color w:val="000000" w:themeColor="text1"/>
        </w:rPr>
        <w:t xml:space="preserve"> (</w:t>
      </w:r>
      <w:r w:rsidR="006F3338" w:rsidRPr="00066071">
        <w:rPr>
          <w:rFonts w:ascii="Garamond" w:eastAsia="Times New Roman" w:hAnsi="Garamond" w:cs="Arial"/>
          <w:color w:val="000000" w:themeColor="text1"/>
        </w:rPr>
        <w:t>pp. 31-57</w:t>
      </w:r>
      <w:r w:rsidR="006F3338">
        <w:rPr>
          <w:rFonts w:ascii="Garamond" w:eastAsia="Times New Roman" w:hAnsi="Garamond" w:cs="Arial"/>
          <w:color w:val="000000" w:themeColor="text1"/>
        </w:rPr>
        <w:t>)</w:t>
      </w:r>
      <w:r w:rsidRPr="00066071">
        <w:rPr>
          <w:rFonts w:ascii="Garamond" w:eastAsia="Times New Roman" w:hAnsi="Garamond" w:cs="Arial"/>
          <w:color w:val="000000" w:themeColor="text1"/>
        </w:rPr>
        <w:t xml:space="preserve"> in G. Baca, A. Khan, and S. Palmié (eds.) </w:t>
      </w:r>
      <w:r w:rsidRPr="00066071">
        <w:rPr>
          <w:rFonts w:ascii="Garamond" w:eastAsia="Times New Roman" w:hAnsi="Garamond" w:cs="Arial"/>
          <w:i/>
          <w:iCs/>
          <w:color w:val="000000" w:themeColor="text1"/>
        </w:rPr>
        <w:t>Empirical futures: anthropologists and historians engage the work of Sidney W. Mintz.</w:t>
      </w:r>
      <w:r w:rsidRPr="00066071">
        <w:rPr>
          <w:rFonts w:ascii="Garamond" w:eastAsia="Times New Roman" w:hAnsi="Garamond" w:cs="Arial"/>
          <w:color w:val="000000" w:themeColor="text1"/>
        </w:rPr>
        <w:t xml:space="preserve"> University of North Carolina Press.</w:t>
      </w:r>
    </w:p>
    <w:p w14:paraId="32F5D25D" w14:textId="77777777" w:rsidR="00344B99" w:rsidRDefault="00344B99" w:rsidP="00344B99">
      <w:pPr>
        <w:jc w:val="both"/>
        <w:rPr>
          <w:rFonts w:ascii="Arial" w:hAnsi="Arial" w:cs="Arial"/>
          <w:color w:val="000000" w:themeColor="text1"/>
          <w:sz w:val="21"/>
          <w:szCs w:val="21"/>
        </w:rPr>
      </w:pPr>
    </w:p>
    <w:p w14:paraId="1B941520" w14:textId="320905E4" w:rsidR="00344B99" w:rsidRDefault="009F51E6" w:rsidP="00344B99">
      <w:pPr>
        <w:jc w:val="both"/>
        <w:rPr>
          <w:rFonts w:ascii="Garamond" w:hAnsi="Garamond" w:cs="Arial"/>
          <w:b/>
          <w:bCs/>
          <w:color w:val="000000" w:themeColor="text1"/>
        </w:rPr>
      </w:pPr>
      <w:r w:rsidRPr="004760CC">
        <w:rPr>
          <w:rFonts w:ascii="Garamond" w:hAnsi="Garamond" w:cs="Arial"/>
          <w:b/>
          <w:bCs/>
          <w:color w:val="000000" w:themeColor="text1"/>
        </w:rPr>
        <w:t xml:space="preserve">Week </w:t>
      </w:r>
      <w:r>
        <w:rPr>
          <w:rFonts w:ascii="Garamond" w:hAnsi="Garamond" w:cs="Arial"/>
          <w:b/>
          <w:bCs/>
          <w:color w:val="000000" w:themeColor="text1"/>
        </w:rPr>
        <w:t>9</w:t>
      </w:r>
      <w:r w:rsidRPr="004760CC">
        <w:rPr>
          <w:rFonts w:ascii="Garamond" w:hAnsi="Garamond" w:cs="Arial"/>
          <w:b/>
          <w:bCs/>
          <w:color w:val="000000" w:themeColor="text1"/>
        </w:rPr>
        <w:t xml:space="preserve"> (</w:t>
      </w:r>
      <w:r>
        <w:rPr>
          <w:rFonts w:ascii="Garamond" w:hAnsi="Garamond" w:cs="Arial"/>
          <w:b/>
          <w:bCs/>
          <w:color w:val="000000" w:themeColor="text1"/>
        </w:rPr>
        <w:t>April 26</w:t>
      </w:r>
      <w:r w:rsidRPr="004760CC">
        <w:rPr>
          <w:rFonts w:ascii="Garamond" w:hAnsi="Garamond" w:cs="Arial"/>
          <w:b/>
          <w:bCs/>
          <w:color w:val="000000" w:themeColor="text1"/>
        </w:rPr>
        <w:t xml:space="preserve">): </w:t>
      </w:r>
      <w:r w:rsidR="00344B99">
        <w:rPr>
          <w:rFonts w:ascii="Garamond" w:hAnsi="Garamond" w:cs="Arial"/>
          <w:b/>
          <w:bCs/>
          <w:color w:val="000000" w:themeColor="text1"/>
        </w:rPr>
        <w:t>Frictions of globalization</w:t>
      </w:r>
    </w:p>
    <w:p w14:paraId="1AFB3037" w14:textId="315920B2" w:rsidR="00344B99" w:rsidRDefault="00344B99" w:rsidP="00344B99">
      <w:pPr>
        <w:pStyle w:val="ListParagraph"/>
        <w:numPr>
          <w:ilvl w:val="0"/>
          <w:numId w:val="3"/>
        </w:numPr>
        <w:spacing w:before="100" w:beforeAutospacing="1" w:after="100" w:afterAutospacing="1"/>
        <w:jc w:val="both"/>
        <w:rPr>
          <w:rFonts w:ascii="Garamond" w:eastAsia="Times New Roman" w:hAnsi="Garamond" w:cs="Arial"/>
          <w:color w:val="000000" w:themeColor="text1"/>
        </w:rPr>
      </w:pPr>
      <w:r w:rsidRPr="002A4A9F">
        <w:rPr>
          <w:rFonts w:ascii="Garamond" w:eastAsia="Times New Roman" w:hAnsi="Garamond" w:cs="Arial"/>
          <w:color w:val="000000" w:themeColor="text1"/>
        </w:rPr>
        <w:t xml:space="preserve">Domosh, M. (2010) “Uncovering the Friction of Globalization: American Commercial Embeddedness and Landscape in Revolutionary-Era Russia”, </w:t>
      </w:r>
      <w:r w:rsidRPr="002A4A9F">
        <w:rPr>
          <w:rFonts w:ascii="Garamond" w:eastAsia="Times New Roman" w:hAnsi="Garamond" w:cs="Arial"/>
          <w:i/>
          <w:iCs/>
          <w:color w:val="000000" w:themeColor="text1"/>
        </w:rPr>
        <w:t>Annals of the Association of American Geographers</w:t>
      </w:r>
      <w:r w:rsidRPr="002A4A9F">
        <w:rPr>
          <w:rFonts w:ascii="Garamond" w:eastAsia="Times New Roman" w:hAnsi="Garamond" w:cs="Arial"/>
          <w:color w:val="000000" w:themeColor="text1"/>
        </w:rPr>
        <w:t xml:space="preserve">, 100(2): 427-443. </w:t>
      </w:r>
    </w:p>
    <w:p w14:paraId="434812B9" w14:textId="41F49051" w:rsidR="00A658DF" w:rsidRPr="009D5D98" w:rsidRDefault="00A658DF" w:rsidP="00A658DF">
      <w:pPr>
        <w:pStyle w:val="ListParagraph"/>
        <w:numPr>
          <w:ilvl w:val="0"/>
          <w:numId w:val="3"/>
        </w:numPr>
        <w:jc w:val="both"/>
        <w:rPr>
          <w:rFonts w:ascii="Garamond" w:eastAsia="Times New Roman" w:hAnsi="Garamond" w:cs="Arial"/>
          <w:color w:val="000000" w:themeColor="text1"/>
        </w:rPr>
      </w:pPr>
      <w:r w:rsidRPr="009D5D98">
        <w:rPr>
          <w:rFonts w:ascii="Garamond" w:eastAsia="Times New Roman" w:hAnsi="Garamond" w:cs="Arial"/>
          <w:color w:val="000000" w:themeColor="text1"/>
        </w:rPr>
        <w:t>D. Pellow (2011) “Politics by Other Greens: The Importance of Transnational Environmental Justice Movement Networks”</w:t>
      </w:r>
      <w:r w:rsidR="006F3338">
        <w:rPr>
          <w:rFonts w:ascii="Garamond" w:eastAsia="Times New Roman" w:hAnsi="Garamond" w:cs="Arial"/>
          <w:color w:val="000000" w:themeColor="text1"/>
        </w:rPr>
        <w:t xml:space="preserve"> (</w:t>
      </w:r>
      <w:r w:rsidR="006F3338" w:rsidRPr="009D5D98">
        <w:rPr>
          <w:rFonts w:ascii="Garamond" w:eastAsia="Times New Roman" w:hAnsi="Garamond" w:cs="Arial"/>
          <w:color w:val="000000" w:themeColor="text1"/>
        </w:rPr>
        <w:t>pp. 247-266</w:t>
      </w:r>
      <w:r w:rsidR="006F3338">
        <w:rPr>
          <w:rFonts w:ascii="Garamond" w:eastAsia="Times New Roman" w:hAnsi="Garamond" w:cs="Arial"/>
          <w:color w:val="000000" w:themeColor="text1"/>
        </w:rPr>
        <w:t>)</w:t>
      </w:r>
      <w:r w:rsidRPr="009D5D98">
        <w:rPr>
          <w:rFonts w:ascii="Garamond" w:eastAsia="Times New Roman" w:hAnsi="Garamond" w:cs="Arial"/>
          <w:color w:val="000000" w:themeColor="text1"/>
        </w:rPr>
        <w:t xml:space="preserve">, in J. Carmin &amp; J. Agyeman (eds) </w:t>
      </w:r>
      <w:r w:rsidRPr="009D5D98">
        <w:rPr>
          <w:rFonts w:ascii="Garamond" w:eastAsia="Times New Roman" w:hAnsi="Garamond" w:cs="Arial"/>
          <w:i/>
          <w:iCs/>
          <w:color w:val="000000" w:themeColor="text1"/>
        </w:rPr>
        <w:t>Environmental Inequalities Beyond Borders: Local Perspectives on Global Injustices,</w:t>
      </w:r>
      <w:r w:rsidRPr="009D5D98">
        <w:rPr>
          <w:rFonts w:ascii="Garamond" w:eastAsia="Times New Roman" w:hAnsi="Garamond" w:cs="Arial"/>
          <w:color w:val="000000" w:themeColor="text1"/>
        </w:rPr>
        <w:t xml:space="preserve"> Cambridge: MIT Press.</w:t>
      </w:r>
    </w:p>
    <w:p w14:paraId="0AA4215A" w14:textId="77777777" w:rsidR="00344B99" w:rsidRDefault="00344B99" w:rsidP="00344B99">
      <w:pPr>
        <w:jc w:val="both"/>
        <w:rPr>
          <w:rFonts w:ascii="Arial" w:hAnsi="Arial" w:cs="Arial"/>
          <w:color w:val="000000" w:themeColor="text1"/>
          <w:sz w:val="21"/>
          <w:szCs w:val="21"/>
        </w:rPr>
      </w:pPr>
    </w:p>
    <w:p w14:paraId="75662DD2" w14:textId="4212DAC6" w:rsidR="00DB39C8" w:rsidRDefault="009F51E6" w:rsidP="00DB39C8">
      <w:pPr>
        <w:jc w:val="both"/>
        <w:rPr>
          <w:rFonts w:ascii="Garamond" w:hAnsi="Garamond" w:cs="Arial"/>
          <w:b/>
          <w:bCs/>
          <w:color w:val="000000" w:themeColor="text1"/>
        </w:rPr>
      </w:pPr>
      <w:r>
        <w:rPr>
          <w:rFonts w:ascii="Garamond" w:hAnsi="Garamond" w:cs="Arial"/>
          <w:b/>
          <w:bCs/>
          <w:color w:val="000000" w:themeColor="text1"/>
        </w:rPr>
        <w:t xml:space="preserve">Week 10 (May 3): </w:t>
      </w:r>
      <w:r w:rsidR="00DB39C8">
        <w:rPr>
          <w:rFonts w:ascii="Garamond" w:hAnsi="Garamond" w:cs="Arial"/>
          <w:b/>
          <w:bCs/>
          <w:color w:val="000000" w:themeColor="text1"/>
        </w:rPr>
        <w:t>Subjectivities of globalization</w:t>
      </w:r>
    </w:p>
    <w:p w14:paraId="6BF8CBDF" w14:textId="77777777" w:rsidR="00DB39C8" w:rsidRDefault="00DB39C8" w:rsidP="00DB39C8">
      <w:pPr>
        <w:jc w:val="both"/>
        <w:rPr>
          <w:rFonts w:ascii="Garamond" w:hAnsi="Garamond" w:cs="Arial"/>
          <w:b/>
          <w:bCs/>
          <w:color w:val="000000" w:themeColor="text1"/>
        </w:rPr>
      </w:pPr>
    </w:p>
    <w:p w14:paraId="42B20A25" w14:textId="77777777" w:rsidR="00DB39C8" w:rsidRDefault="00DB39C8" w:rsidP="00DB39C8">
      <w:pPr>
        <w:pStyle w:val="ListParagraph"/>
        <w:numPr>
          <w:ilvl w:val="0"/>
          <w:numId w:val="3"/>
        </w:numPr>
        <w:rPr>
          <w:rFonts w:ascii="Garamond" w:hAnsi="Garamond" w:cs="Arial"/>
          <w:color w:val="000000" w:themeColor="text1"/>
        </w:rPr>
      </w:pPr>
      <w:r w:rsidRPr="00F36C81">
        <w:rPr>
          <w:rFonts w:ascii="Garamond" w:hAnsi="Garamond" w:cs="Arial"/>
          <w:color w:val="000000" w:themeColor="text1"/>
        </w:rPr>
        <w:t>Schattle, H. (2005) “Communicating Global Citizenship: Multiple Discourses Beyond the Academy”, </w:t>
      </w:r>
      <w:r w:rsidRPr="00F36C81">
        <w:rPr>
          <w:rFonts w:ascii="Garamond" w:hAnsi="Garamond" w:cs="Arial"/>
          <w:i/>
          <w:iCs/>
          <w:color w:val="000000" w:themeColor="text1"/>
        </w:rPr>
        <w:t>Citizenship Studies</w:t>
      </w:r>
      <w:r w:rsidRPr="00F36C81">
        <w:rPr>
          <w:rFonts w:ascii="Garamond" w:hAnsi="Garamond" w:cs="Arial"/>
          <w:color w:val="000000" w:themeColor="text1"/>
        </w:rPr>
        <w:t>, 9(2): 119-133.</w:t>
      </w:r>
    </w:p>
    <w:p w14:paraId="55A02C92" w14:textId="2E13E6C3" w:rsidR="00344B99" w:rsidRDefault="00DB39C8" w:rsidP="00DB39C8">
      <w:pPr>
        <w:numPr>
          <w:ilvl w:val="0"/>
          <w:numId w:val="3"/>
        </w:numPr>
        <w:jc w:val="both"/>
        <w:rPr>
          <w:rFonts w:ascii="Arial" w:hAnsi="Arial" w:cs="Arial"/>
          <w:color w:val="000000" w:themeColor="text1"/>
          <w:sz w:val="21"/>
          <w:szCs w:val="21"/>
        </w:rPr>
      </w:pPr>
      <w:r w:rsidRPr="004760CC">
        <w:rPr>
          <w:rFonts w:ascii="Garamond" w:hAnsi="Garamond" w:cs="Arial"/>
          <w:color w:val="000000" w:themeColor="text1"/>
        </w:rPr>
        <w:lastRenderedPageBreak/>
        <w:t>E. Balta &amp; Ö. Altan-Olcay (2016) </w:t>
      </w:r>
      <w:r>
        <w:rPr>
          <w:rFonts w:ascii="Calibri" w:hAnsi="Calibri" w:cs="Arial"/>
          <w:color w:val="000000" w:themeColor="text1"/>
        </w:rPr>
        <w:t>“</w:t>
      </w:r>
      <w:r w:rsidRPr="004760CC">
        <w:rPr>
          <w:rFonts w:ascii="Garamond" w:hAnsi="Garamond" w:cs="Arial"/>
          <w:color w:val="000000" w:themeColor="text1"/>
        </w:rPr>
        <w:t>Strategic citizens of America: transnational inequalities and transformation of citizenship</w:t>
      </w:r>
      <w:r w:rsidRPr="004760CC">
        <w:rPr>
          <w:rFonts w:ascii="Calibri" w:hAnsi="Calibri" w:cs="Arial"/>
          <w:color w:val="000000" w:themeColor="text1"/>
        </w:rPr>
        <w:t>”</w:t>
      </w:r>
      <w:r w:rsidRPr="004760CC">
        <w:rPr>
          <w:rFonts w:ascii="Garamond" w:hAnsi="Garamond" w:cs="Arial"/>
          <w:color w:val="000000" w:themeColor="text1"/>
        </w:rPr>
        <w:t>, </w:t>
      </w:r>
      <w:r w:rsidRPr="004760CC">
        <w:rPr>
          <w:rFonts w:ascii="Garamond" w:hAnsi="Garamond" w:cs="Arial"/>
          <w:i/>
          <w:iCs/>
          <w:color w:val="000000" w:themeColor="text1"/>
        </w:rPr>
        <w:t>Ethnic and Racial Studies</w:t>
      </w:r>
      <w:r w:rsidRPr="004760CC">
        <w:rPr>
          <w:rFonts w:ascii="Garamond" w:hAnsi="Garamond" w:cs="Arial"/>
          <w:color w:val="000000" w:themeColor="text1"/>
        </w:rPr>
        <w:t>, 39(6): 939-957.</w:t>
      </w:r>
    </w:p>
    <w:p w14:paraId="4C888E65" w14:textId="77777777" w:rsidR="00DB39C8" w:rsidRPr="00DB39C8" w:rsidRDefault="00DB39C8" w:rsidP="00DB39C8">
      <w:pPr>
        <w:ind w:left="720"/>
        <w:jc w:val="both"/>
        <w:rPr>
          <w:rFonts w:ascii="Arial" w:hAnsi="Arial" w:cs="Arial"/>
          <w:color w:val="000000" w:themeColor="text1"/>
          <w:sz w:val="21"/>
          <w:szCs w:val="21"/>
        </w:rPr>
      </w:pPr>
    </w:p>
    <w:p w14:paraId="41DEFE66" w14:textId="382CB0AE" w:rsidR="004B0597" w:rsidRDefault="009F51E6" w:rsidP="004B0597">
      <w:r>
        <w:rPr>
          <w:rFonts w:ascii="Garamond" w:hAnsi="Garamond" w:cs="Arial"/>
          <w:b/>
          <w:bCs/>
          <w:color w:val="000000" w:themeColor="text1"/>
        </w:rPr>
        <w:t>Week 11 (</w:t>
      </w:r>
      <w:r w:rsidRPr="004760CC">
        <w:rPr>
          <w:rFonts w:ascii="Garamond" w:hAnsi="Garamond" w:cs="Arial"/>
          <w:b/>
          <w:bCs/>
          <w:color w:val="000000" w:themeColor="text1"/>
        </w:rPr>
        <w:t xml:space="preserve">May </w:t>
      </w:r>
      <w:r>
        <w:rPr>
          <w:rFonts w:ascii="Garamond" w:hAnsi="Garamond" w:cs="Arial"/>
          <w:b/>
          <w:bCs/>
          <w:color w:val="000000" w:themeColor="text1"/>
        </w:rPr>
        <w:t xml:space="preserve">10): </w:t>
      </w:r>
      <w:r w:rsidR="004B0597">
        <w:rPr>
          <w:rFonts w:ascii="Garamond" w:hAnsi="Garamond" w:cs="Arial"/>
          <w:b/>
          <w:bCs/>
          <w:color w:val="000000" w:themeColor="text1"/>
        </w:rPr>
        <w:t xml:space="preserve">Translating </w:t>
      </w:r>
      <w:r w:rsidR="00FE52A4">
        <w:rPr>
          <w:rFonts w:ascii="Garamond" w:hAnsi="Garamond" w:cs="Arial"/>
          <w:b/>
          <w:bCs/>
          <w:color w:val="000000" w:themeColor="text1"/>
        </w:rPr>
        <w:t xml:space="preserve">and localizing </w:t>
      </w:r>
      <w:r w:rsidR="004B0597">
        <w:rPr>
          <w:rFonts w:ascii="Garamond" w:hAnsi="Garamond" w:cs="Arial"/>
          <w:b/>
          <w:bCs/>
          <w:color w:val="000000" w:themeColor="text1"/>
        </w:rPr>
        <w:t>globalization</w:t>
      </w:r>
    </w:p>
    <w:p w14:paraId="5F43AA09" w14:textId="71C17AF5" w:rsidR="004B0597" w:rsidRDefault="004B0597" w:rsidP="00FE52A4">
      <w:pPr>
        <w:pStyle w:val="NormalWeb"/>
        <w:numPr>
          <w:ilvl w:val="0"/>
          <w:numId w:val="8"/>
        </w:numPr>
        <w:jc w:val="both"/>
        <w:rPr>
          <w:rFonts w:ascii="Garamond" w:hAnsi="Garamond" w:cs="Arial"/>
          <w:color w:val="000000" w:themeColor="text1"/>
        </w:rPr>
      </w:pPr>
      <w:r>
        <w:rPr>
          <w:rFonts w:ascii="Garamond" w:hAnsi="Garamond" w:cs="Arial"/>
          <w:color w:val="000000" w:themeColor="text1"/>
        </w:rPr>
        <w:t>Engle Merry, S. (2006) “</w:t>
      </w:r>
      <w:r w:rsidRPr="00F4161C">
        <w:rPr>
          <w:rFonts w:ascii="Garamond" w:hAnsi="Garamond" w:cs="Arial"/>
          <w:color w:val="000000" w:themeColor="text1"/>
        </w:rPr>
        <w:t>Transnational Human Rights and Local Activism: Mapping the Middle</w:t>
      </w:r>
      <w:r>
        <w:rPr>
          <w:rFonts w:ascii="Garamond" w:hAnsi="Garamond" w:cs="Arial"/>
          <w:color w:val="000000" w:themeColor="text1"/>
        </w:rPr>
        <w:t xml:space="preserve">”, </w:t>
      </w:r>
      <w:r w:rsidRPr="00F4161C">
        <w:rPr>
          <w:rFonts w:ascii="Garamond" w:hAnsi="Garamond" w:cs="Arial"/>
          <w:i/>
          <w:iCs/>
          <w:color w:val="000000" w:themeColor="text1"/>
        </w:rPr>
        <w:t>American Anthropologist</w:t>
      </w:r>
      <w:r w:rsidRPr="00F4161C">
        <w:rPr>
          <w:rFonts w:ascii="Garamond" w:hAnsi="Garamond" w:cs="Arial"/>
          <w:color w:val="000000" w:themeColor="text1"/>
        </w:rPr>
        <w:t>, 108</w:t>
      </w:r>
      <w:r>
        <w:rPr>
          <w:rFonts w:ascii="Garamond" w:hAnsi="Garamond" w:cs="Arial"/>
          <w:color w:val="000000" w:themeColor="text1"/>
        </w:rPr>
        <w:t>(</w:t>
      </w:r>
      <w:r w:rsidRPr="00F4161C">
        <w:rPr>
          <w:rFonts w:ascii="Garamond" w:hAnsi="Garamond" w:cs="Arial"/>
          <w:color w:val="000000" w:themeColor="text1"/>
        </w:rPr>
        <w:t>1</w:t>
      </w:r>
      <w:r>
        <w:rPr>
          <w:rFonts w:ascii="Garamond" w:hAnsi="Garamond" w:cs="Arial"/>
          <w:color w:val="000000" w:themeColor="text1"/>
        </w:rPr>
        <w:t>):</w:t>
      </w:r>
      <w:r w:rsidRPr="00F4161C">
        <w:rPr>
          <w:rFonts w:ascii="Garamond" w:hAnsi="Garamond" w:cs="Arial"/>
          <w:color w:val="000000" w:themeColor="text1"/>
        </w:rPr>
        <w:t xml:space="preserve"> 38-51</w:t>
      </w:r>
      <w:r>
        <w:rPr>
          <w:rFonts w:ascii="Garamond" w:hAnsi="Garamond" w:cs="Arial"/>
          <w:color w:val="000000" w:themeColor="text1"/>
        </w:rPr>
        <w:t>.</w:t>
      </w:r>
    </w:p>
    <w:p w14:paraId="22F0AB15" w14:textId="2C2DFC99" w:rsidR="00FE52A4" w:rsidRPr="00FE52A4" w:rsidRDefault="00FE52A4" w:rsidP="00FE52A4">
      <w:pPr>
        <w:pStyle w:val="ListParagraph"/>
        <w:numPr>
          <w:ilvl w:val="0"/>
          <w:numId w:val="8"/>
        </w:numPr>
        <w:jc w:val="both"/>
        <w:rPr>
          <w:rFonts w:ascii="Garamond" w:eastAsia="Times New Roman" w:hAnsi="Garamond" w:cs="Arial"/>
          <w:color w:val="000000" w:themeColor="text1"/>
        </w:rPr>
      </w:pPr>
      <w:r w:rsidRPr="00FE52A4">
        <w:rPr>
          <w:rFonts w:ascii="Garamond" w:eastAsia="Times New Roman" w:hAnsi="Garamond" w:cs="Arial"/>
          <w:color w:val="000000" w:themeColor="text1"/>
        </w:rPr>
        <w:t>Khondker, H</w:t>
      </w:r>
      <w:r>
        <w:rPr>
          <w:rFonts w:ascii="Garamond" w:eastAsia="Times New Roman" w:hAnsi="Garamond" w:cs="Arial"/>
          <w:color w:val="000000" w:themeColor="text1"/>
        </w:rPr>
        <w:t>. (2018)</w:t>
      </w:r>
      <w:r w:rsidRPr="00FE52A4">
        <w:rPr>
          <w:rFonts w:ascii="Garamond" w:eastAsia="Times New Roman" w:hAnsi="Garamond" w:cs="Arial"/>
          <w:color w:val="000000" w:themeColor="text1"/>
        </w:rPr>
        <w:t> </w:t>
      </w:r>
      <w:r>
        <w:rPr>
          <w:rFonts w:ascii="Garamond" w:eastAsia="Times New Roman" w:hAnsi="Garamond" w:cs="Arial"/>
          <w:color w:val="000000" w:themeColor="text1"/>
        </w:rPr>
        <w:t>“</w:t>
      </w:r>
      <w:r w:rsidRPr="00FE52A4">
        <w:rPr>
          <w:rFonts w:ascii="Garamond" w:eastAsia="Times New Roman" w:hAnsi="Garamond" w:cs="Arial"/>
          <w:color w:val="000000" w:themeColor="text1"/>
        </w:rPr>
        <w:t>Glocalization</w:t>
      </w:r>
      <w:r>
        <w:rPr>
          <w:rFonts w:ascii="Garamond" w:eastAsia="Times New Roman" w:hAnsi="Garamond" w:cs="Arial"/>
          <w:color w:val="000000" w:themeColor="text1"/>
        </w:rPr>
        <w:t>” (pp. 93-112)</w:t>
      </w:r>
      <w:r w:rsidRPr="00FE52A4">
        <w:rPr>
          <w:rFonts w:ascii="Garamond" w:eastAsia="Times New Roman" w:hAnsi="Garamond" w:cs="Arial"/>
          <w:color w:val="000000" w:themeColor="text1"/>
        </w:rPr>
        <w:t>, in M</w:t>
      </w:r>
      <w:r>
        <w:rPr>
          <w:rFonts w:ascii="Garamond" w:eastAsia="Times New Roman" w:hAnsi="Garamond" w:cs="Arial"/>
          <w:color w:val="000000" w:themeColor="text1"/>
        </w:rPr>
        <w:t>.</w:t>
      </w:r>
      <w:r w:rsidRPr="00FE52A4">
        <w:rPr>
          <w:rFonts w:ascii="Garamond" w:eastAsia="Times New Roman" w:hAnsi="Garamond" w:cs="Arial"/>
          <w:color w:val="000000" w:themeColor="text1"/>
        </w:rPr>
        <w:t xml:space="preserve"> Juergensmeyer and others (eds), </w:t>
      </w:r>
      <w:r w:rsidRPr="00FE52A4">
        <w:rPr>
          <w:rFonts w:ascii="Garamond" w:eastAsia="Times New Roman" w:hAnsi="Garamond" w:cs="Arial"/>
          <w:i/>
          <w:iCs/>
          <w:color w:val="000000" w:themeColor="text1"/>
        </w:rPr>
        <w:t>The Oxford Handbook of Global Studies</w:t>
      </w:r>
      <w:r w:rsidRPr="00FE52A4">
        <w:rPr>
          <w:rFonts w:ascii="Garamond" w:eastAsia="Times New Roman" w:hAnsi="Garamond" w:cs="Arial"/>
          <w:color w:val="000000" w:themeColor="text1"/>
        </w:rPr>
        <w:t xml:space="preserve">, </w:t>
      </w:r>
      <w:r>
        <w:rPr>
          <w:rFonts w:ascii="Garamond" w:eastAsia="Times New Roman" w:hAnsi="Garamond" w:cs="Arial"/>
          <w:color w:val="000000" w:themeColor="text1"/>
        </w:rPr>
        <w:t>Oxford: Oxford University Press.</w:t>
      </w:r>
    </w:p>
    <w:p w14:paraId="7FF9D4DF" w14:textId="77777777" w:rsidR="00FE52A4" w:rsidRDefault="00FE52A4" w:rsidP="00FE52A4">
      <w:pPr>
        <w:pStyle w:val="ListParagraph"/>
      </w:pPr>
    </w:p>
    <w:p w14:paraId="2CC4E9C3" w14:textId="119C1770" w:rsidR="00DB39C8" w:rsidRDefault="009F51E6" w:rsidP="00DB39C8">
      <w:pPr>
        <w:rPr>
          <w:rFonts w:ascii="Garamond" w:hAnsi="Garamond" w:cs="Arial"/>
          <w:b/>
          <w:bCs/>
          <w:color w:val="000000" w:themeColor="text1"/>
        </w:rPr>
      </w:pPr>
      <w:r w:rsidRPr="004760CC">
        <w:rPr>
          <w:rFonts w:ascii="Garamond" w:hAnsi="Garamond" w:cs="Arial"/>
          <w:b/>
          <w:bCs/>
          <w:color w:val="000000" w:themeColor="text1"/>
        </w:rPr>
        <w:t>W</w:t>
      </w:r>
      <w:r>
        <w:rPr>
          <w:rFonts w:ascii="Garamond" w:hAnsi="Garamond" w:cs="Arial"/>
          <w:b/>
          <w:bCs/>
          <w:color w:val="000000" w:themeColor="text1"/>
        </w:rPr>
        <w:t xml:space="preserve">eek </w:t>
      </w:r>
      <w:r w:rsidRPr="004760CC">
        <w:rPr>
          <w:rFonts w:ascii="Garamond" w:hAnsi="Garamond" w:cs="Arial"/>
          <w:b/>
          <w:bCs/>
          <w:color w:val="000000" w:themeColor="text1"/>
        </w:rPr>
        <w:t>1</w:t>
      </w:r>
      <w:r>
        <w:rPr>
          <w:rFonts w:ascii="Garamond" w:hAnsi="Garamond" w:cs="Arial"/>
          <w:b/>
          <w:bCs/>
          <w:color w:val="000000" w:themeColor="text1"/>
        </w:rPr>
        <w:t>2</w:t>
      </w:r>
      <w:r w:rsidRPr="004760CC">
        <w:rPr>
          <w:rFonts w:ascii="Garamond" w:hAnsi="Garamond" w:cs="Arial"/>
          <w:b/>
          <w:bCs/>
          <w:color w:val="000000" w:themeColor="text1"/>
        </w:rPr>
        <w:t xml:space="preserve"> (</w:t>
      </w:r>
      <w:r>
        <w:rPr>
          <w:rFonts w:ascii="Garamond" w:hAnsi="Garamond" w:cs="Arial"/>
          <w:b/>
          <w:bCs/>
          <w:color w:val="000000" w:themeColor="text1"/>
        </w:rPr>
        <w:t>May 17</w:t>
      </w:r>
      <w:r w:rsidRPr="004760CC">
        <w:rPr>
          <w:rFonts w:ascii="Garamond" w:hAnsi="Garamond" w:cs="Arial"/>
          <w:b/>
          <w:bCs/>
          <w:color w:val="000000" w:themeColor="text1"/>
        </w:rPr>
        <w:t xml:space="preserve">): </w:t>
      </w:r>
      <w:r w:rsidR="00945F5A">
        <w:rPr>
          <w:rFonts w:ascii="Garamond" w:hAnsi="Garamond" w:cs="Arial"/>
          <w:b/>
          <w:bCs/>
          <w:color w:val="000000" w:themeColor="text1"/>
        </w:rPr>
        <w:t>P</w:t>
      </w:r>
      <w:r w:rsidR="00DB39C8">
        <w:rPr>
          <w:rFonts w:ascii="Garamond" w:hAnsi="Garamond" w:cs="Arial"/>
          <w:b/>
          <w:bCs/>
          <w:color w:val="000000" w:themeColor="text1"/>
        </w:rPr>
        <w:t>olicy</w:t>
      </w:r>
      <w:r w:rsidR="00945F5A">
        <w:rPr>
          <w:rFonts w:ascii="Garamond" w:hAnsi="Garamond" w:cs="Arial"/>
          <w:b/>
          <w:bCs/>
          <w:color w:val="000000" w:themeColor="text1"/>
        </w:rPr>
        <w:t xml:space="preserve"> networks</w:t>
      </w:r>
      <w:r w:rsidR="00DB39C8">
        <w:rPr>
          <w:rFonts w:ascii="Garamond" w:hAnsi="Garamond" w:cs="Arial"/>
          <w:b/>
          <w:bCs/>
          <w:color w:val="000000" w:themeColor="text1"/>
        </w:rPr>
        <w:t xml:space="preserve"> and global cities</w:t>
      </w:r>
    </w:p>
    <w:p w14:paraId="1948B8E1" w14:textId="77777777" w:rsidR="00DB39C8" w:rsidRDefault="00DB39C8" w:rsidP="00DB39C8">
      <w:pPr>
        <w:rPr>
          <w:rFonts w:ascii="Garamond" w:hAnsi="Garamond" w:cs="Arial"/>
          <w:b/>
          <w:bCs/>
          <w:color w:val="000000" w:themeColor="text1"/>
        </w:rPr>
      </w:pPr>
    </w:p>
    <w:p w14:paraId="335993D3" w14:textId="77777777" w:rsidR="00FB7049" w:rsidRPr="00DB39C8" w:rsidRDefault="00FB7049" w:rsidP="00FB7049">
      <w:pPr>
        <w:pStyle w:val="ListParagraph"/>
        <w:numPr>
          <w:ilvl w:val="0"/>
          <w:numId w:val="1"/>
        </w:numPr>
        <w:jc w:val="both"/>
        <w:rPr>
          <w:rFonts w:ascii="Garamond" w:eastAsia="Times New Roman" w:hAnsi="Garamond" w:cs="Arial"/>
          <w:color w:val="000000" w:themeColor="text1"/>
        </w:rPr>
      </w:pPr>
      <w:r w:rsidRPr="00533A95">
        <w:rPr>
          <w:rFonts w:ascii="Garamond" w:eastAsia="Times New Roman" w:hAnsi="Garamond" w:cs="Arial"/>
          <w:color w:val="000000" w:themeColor="text1"/>
        </w:rPr>
        <w:t xml:space="preserve">Robinson, J. </w:t>
      </w:r>
      <w:r>
        <w:rPr>
          <w:rFonts w:ascii="Garamond" w:eastAsia="Times New Roman" w:hAnsi="Garamond" w:cs="Arial"/>
          <w:color w:val="000000" w:themeColor="text1"/>
        </w:rPr>
        <w:t>(</w:t>
      </w:r>
      <w:r w:rsidRPr="00533A95">
        <w:rPr>
          <w:rFonts w:ascii="Garamond" w:eastAsia="Times New Roman" w:hAnsi="Garamond" w:cs="Arial"/>
          <w:color w:val="000000" w:themeColor="text1"/>
        </w:rPr>
        <w:t>201</w:t>
      </w:r>
      <w:r>
        <w:rPr>
          <w:rFonts w:ascii="Garamond" w:eastAsia="Times New Roman" w:hAnsi="Garamond" w:cs="Arial"/>
          <w:color w:val="000000" w:themeColor="text1"/>
        </w:rPr>
        <w:t>1)</w:t>
      </w:r>
      <w:r w:rsidRPr="00533A95">
        <w:rPr>
          <w:rFonts w:ascii="Garamond" w:eastAsia="Times New Roman" w:hAnsi="Garamond" w:cs="Arial"/>
          <w:color w:val="000000" w:themeColor="text1"/>
        </w:rPr>
        <w:t xml:space="preserve"> </w:t>
      </w:r>
      <w:r>
        <w:rPr>
          <w:rFonts w:ascii="Garamond" w:eastAsia="Times New Roman" w:hAnsi="Garamond" w:cs="Arial"/>
          <w:color w:val="000000" w:themeColor="text1"/>
        </w:rPr>
        <w:t>“</w:t>
      </w:r>
      <w:r w:rsidRPr="00533A95">
        <w:rPr>
          <w:rFonts w:ascii="Garamond" w:eastAsia="Times New Roman" w:hAnsi="Garamond" w:cs="Arial"/>
          <w:color w:val="000000" w:themeColor="text1"/>
        </w:rPr>
        <w:t>The Spaces of Circulating Knowledge: City Strategies and Global Urban Governmentality”</w:t>
      </w:r>
      <w:r>
        <w:rPr>
          <w:rFonts w:ascii="Garamond" w:eastAsia="Times New Roman" w:hAnsi="Garamond" w:cs="Arial"/>
          <w:color w:val="000000" w:themeColor="text1"/>
        </w:rPr>
        <w:t xml:space="preserve"> (</w:t>
      </w:r>
      <w:r w:rsidRPr="00533A95">
        <w:rPr>
          <w:rFonts w:ascii="Garamond" w:eastAsia="Times New Roman" w:hAnsi="Garamond" w:cs="Arial"/>
          <w:color w:val="000000" w:themeColor="text1"/>
        </w:rPr>
        <w:t>pp</w:t>
      </w:r>
      <w:r>
        <w:rPr>
          <w:rFonts w:ascii="Garamond" w:eastAsia="Times New Roman" w:hAnsi="Garamond" w:cs="Arial"/>
          <w:color w:val="000000" w:themeColor="text1"/>
        </w:rPr>
        <w:t>.</w:t>
      </w:r>
      <w:r w:rsidRPr="00533A95">
        <w:rPr>
          <w:rFonts w:ascii="Garamond" w:eastAsia="Times New Roman" w:hAnsi="Garamond" w:cs="Arial"/>
          <w:color w:val="000000" w:themeColor="text1"/>
        </w:rPr>
        <w:t xml:space="preserve"> 15–40</w:t>
      </w:r>
      <w:r>
        <w:rPr>
          <w:rFonts w:ascii="Garamond" w:eastAsia="Times New Roman" w:hAnsi="Garamond" w:cs="Arial"/>
          <w:color w:val="000000" w:themeColor="text1"/>
        </w:rPr>
        <w:t>)</w:t>
      </w:r>
      <w:r w:rsidRPr="00533A95">
        <w:rPr>
          <w:rFonts w:ascii="Garamond" w:eastAsia="Times New Roman" w:hAnsi="Garamond" w:cs="Arial"/>
          <w:color w:val="000000" w:themeColor="text1"/>
        </w:rPr>
        <w:t>, in E</w:t>
      </w:r>
      <w:r>
        <w:rPr>
          <w:rFonts w:ascii="Garamond" w:eastAsia="Times New Roman" w:hAnsi="Garamond" w:cs="Arial"/>
          <w:color w:val="000000" w:themeColor="text1"/>
        </w:rPr>
        <w:t>.</w:t>
      </w:r>
      <w:r w:rsidRPr="00533A95">
        <w:rPr>
          <w:rFonts w:ascii="Garamond" w:eastAsia="Times New Roman" w:hAnsi="Garamond" w:cs="Arial"/>
          <w:color w:val="000000" w:themeColor="text1"/>
        </w:rPr>
        <w:t xml:space="preserve"> McCann and K</w:t>
      </w:r>
      <w:r>
        <w:rPr>
          <w:rFonts w:ascii="Garamond" w:eastAsia="Times New Roman" w:hAnsi="Garamond" w:cs="Arial"/>
          <w:color w:val="000000" w:themeColor="text1"/>
        </w:rPr>
        <w:t>.</w:t>
      </w:r>
      <w:r w:rsidRPr="00533A95">
        <w:rPr>
          <w:rFonts w:ascii="Garamond" w:eastAsia="Times New Roman" w:hAnsi="Garamond" w:cs="Arial"/>
          <w:color w:val="000000" w:themeColor="text1"/>
        </w:rPr>
        <w:t xml:space="preserve"> Ward</w:t>
      </w:r>
      <w:r>
        <w:rPr>
          <w:rFonts w:ascii="Garamond" w:eastAsia="Times New Roman" w:hAnsi="Garamond" w:cs="Arial"/>
          <w:color w:val="000000" w:themeColor="text1"/>
        </w:rPr>
        <w:t xml:space="preserve"> (eds.)</w:t>
      </w:r>
      <w:r w:rsidRPr="00533A95">
        <w:rPr>
          <w:rFonts w:ascii="Garamond" w:eastAsia="Times New Roman" w:hAnsi="Garamond" w:cs="Arial"/>
          <w:color w:val="000000" w:themeColor="text1"/>
        </w:rPr>
        <w:t xml:space="preserve"> </w:t>
      </w:r>
      <w:r w:rsidRPr="00533A95">
        <w:rPr>
          <w:rFonts w:ascii="Garamond" w:eastAsia="Times New Roman" w:hAnsi="Garamond" w:cs="Arial"/>
          <w:i/>
          <w:iCs/>
          <w:color w:val="000000" w:themeColor="text1"/>
        </w:rPr>
        <w:t>Mobile Urbanism: Cities and Policymaking in the Global Age</w:t>
      </w:r>
      <w:r w:rsidRPr="00533A95">
        <w:rPr>
          <w:rFonts w:ascii="Garamond" w:eastAsia="Times New Roman" w:hAnsi="Garamond" w:cs="Arial"/>
          <w:color w:val="000000" w:themeColor="text1"/>
        </w:rPr>
        <w:t>, Minneapolis: University of Minnesota Press.</w:t>
      </w:r>
    </w:p>
    <w:p w14:paraId="15E95DD1" w14:textId="51EAC5DB" w:rsidR="00DB39C8" w:rsidRPr="0018656C" w:rsidRDefault="00DB39C8" w:rsidP="00FB7049">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M. Sparke (20</w:t>
      </w:r>
      <w:r>
        <w:rPr>
          <w:rFonts w:ascii="Garamond" w:eastAsia="Times New Roman" w:hAnsi="Garamond" w:cs="Arial"/>
          <w:color w:val="000000" w:themeColor="text1"/>
        </w:rPr>
        <w:t>1</w:t>
      </w:r>
      <w:r w:rsidRPr="00066071">
        <w:rPr>
          <w:rFonts w:ascii="Garamond" w:eastAsia="Times New Roman" w:hAnsi="Garamond" w:cs="Arial"/>
          <w:color w:val="000000" w:themeColor="text1"/>
        </w:rPr>
        <w:t>3) “Global</w:t>
      </w:r>
      <w:r>
        <w:rPr>
          <w:rFonts w:ascii="Garamond" w:eastAsia="Times New Roman" w:hAnsi="Garamond" w:cs="Arial"/>
          <w:color w:val="000000" w:themeColor="text1"/>
        </w:rPr>
        <w:t xml:space="preserve"> cities and speculative urbanism</w:t>
      </w:r>
      <w:r w:rsidRPr="00066071">
        <w:rPr>
          <w:rFonts w:ascii="Garamond" w:eastAsia="Times New Roman" w:hAnsi="Garamond" w:cs="Arial"/>
          <w:color w:val="000000" w:themeColor="text1"/>
        </w:rPr>
        <w:t>”</w:t>
      </w:r>
      <w:r w:rsidR="006F3338">
        <w:rPr>
          <w:rFonts w:ascii="Garamond" w:eastAsia="Times New Roman" w:hAnsi="Garamond" w:cs="Arial"/>
          <w:color w:val="000000" w:themeColor="text1"/>
        </w:rPr>
        <w:t xml:space="preserve"> (</w:t>
      </w:r>
      <w:r w:rsidR="006F3338" w:rsidRPr="00066071">
        <w:rPr>
          <w:rFonts w:ascii="Garamond" w:eastAsia="Times New Roman" w:hAnsi="Garamond" w:cs="Arial"/>
          <w:color w:val="000000" w:themeColor="text1"/>
        </w:rPr>
        <w:t>pp. 2</w:t>
      </w:r>
      <w:r w:rsidR="006F3338">
        <w:rPr>
          <w:rFonts w:ascii="Garamond" w:eastAsia="Times New Roman" w:hAnsi="Garamond" w:cs="Arial"/>
          <w:color w:val="000000" w:themeColor="text1"/>
        </w:rPr>
        <w:t>9</w:t>
      </w:r>
      <w:r w:rsidR="006F3338" w:rsidRPr="00066071">
        <w:rPr>
          <w:rFonts w:ascii="Garamond" w:eastAsia="Times New Roman" w:hAnsi="Garamond" w:cs="Arial"/>
          <w:color w:val="000000" w:themeColor="text1"/>
        </w:rPr>
        <w:t>7-</w:t>
      </w:r>
      <w:r w:rsidR="006F3338">
        <w:rPr>
          <w:rFonts w:ascii="Garamond" w:eastAsia="Times New Roman" w:hAnsi="Garamond" w:cs="Arial"/>
          <w:color w:val="000000" w:themeColor="text1"/>
        </w:rPr>
        <w:t>313)</w:t>
      </w:r>
      <w:r w:rsidRPr="00066071">
        <w:rPr>
          <w:rFonts w:ascii="Garamond" w:eastAsia="Times New Roman" w:hAnsi="Garamond" w:cs="Arial"/>
          <w:color w:val="000000" w:themeColor="text1"/>
        </w:rPr>
        <w:t xml:space="preserve">, in </w:t>
      </w:r>
      <w:r w:rsidRPr="00066071">
        <w:rPr>
          <w:rFonts w:ascii="Garamond" w:eastAsia="Times New Roman" w:hAnsi="Garamond" w:cs="Arial"/>
          <w:i/>
          <w:iCs/>
          <w:color w:val="000000" w:themeColor="text1"/>
        </w:rPr>
        <w:t>Introducing Globalization: Ties, Tensions and Uneven Integration</w:t>
      </w:r>
      <w:r w:rsidR="00B03552">
        <w:rPr>
          <w:rFonts w:ascii="Garamond" w:eastAsia="Times New Roman" w:hAnsi="Garamond" w:cs="Arial"/>
          <w:color w:val="000000" w:themeColor="text1"/>
        </w:rPr>
        <w:t>,</w:t>
      </w:r>
      <w:r w:rsidR="00B03552" w:rsidRPr="00B03552">
        <w:rPr>
          <w:rFonts w:ascii="Garamond" w:eastAsia="Times New Roman" w:hAnsi="Garamond" w:cs="Arial"/>
          <w:color w:val="000000" w:themeColor="text1"/>
        </w:rPr>
        <w:t xml:space="preserve"> </w:t>
      </w:r>
      <w:r w:rsidR="00B03552">
        <w:rPr>
          <w:rFonts w:ascii="Garamond" w:eastAsia="Times New Roman" w:hAnsi="Garamond" w:cs="Arial"/>
          <w:color w:val="000000" w:themeColor="text1"/>
        </w:rPr>
        <w:t>London: Wiley-Blackwell.</w:t>
      </w:r>
    </w:p>
    <w:p w14:paraId="7F0127F0" w14:textId="77777777" w:rsidR="00A658DF" w:rsidRDefault="00A658DF" w:rsidP="00A658DF">
      <w:pPr>
        <w:rPr>
          <w:rFonts w:ascii="Garamond" w:hAnsi="Garamond" w:cs="Arial"/>
          <w:b/>
          <w:bCs/>
          <w:color w:val="000000" w:themeColor="text1"/>
        </w:rPr>
      </w:pPr>
    </w:p>
    <w:p w14:paraId="51019B4A" w14:textId="03580F2B" w:rsidR="00DB39C8" w:rsidRPr="009F51E6" w:rsidRDefault="009F51E6" w:rsidP="00DB39C8">
      <w:pPr>
        <w:rPr>
          <w:rFonts w:ascii="Garamond" w:hAnsi="Garamond" w:cs="Arial"/>
          <w:b/>
          <w:bCs/>
          <w:color w:val="000000" w:themeColor="text1"/>
        </w:rPr>
      </w:pPr>
      <w:r w:rsidRPr="004760CC">
        <w:rPr>
          <w:rFonts w:ascii="Garamond" w:hAnsi="Garamond" w:cs="Arial"/>
          <w:b/>
          <w:bCs/>
          <w:color w:val="000000" w:themeColor="text1"/>
        </w:rPr>
        <w:t>W</w:t>
      </w:r>
      <w:r>
        <w:rPr>
          <w:rFonts w:ascii="Garamond" w:hAnsi="Garamond" w:cs="Arial"/>
          <w:b/>
          <w:bCs/>
          <w:color w:val="000000" w:themeColor="text1"/>
        </w:rPr>
        <w:t xml:space="preserve">eek </w:t>
      </w:r>
      <w:r w:rsidRPr="004760CC">
        <w:rPr>
          <w:rFonts w:ascii="Garamond" w:hAnsi="Garamond" w:cs="Arial"/>
          <w:b/>
          <w:bCs/>
          <w:color w:val="000000" w:themeColor="text1"/>
        </w:rPr>
        <w:t>1</w:t>
      </w:r>
      <w:r>
        <w:rPr>
          <w:rFonts w:ascii="Garamond" w:hAnsi="Garamond" w:cs="Arial"/>
          <w:b/>
          <w:bCs/>
          <w:color w:val="000000" w:themeColor="text1"/>
        </w:rPr>
        <w:t>3</w:t>
      </w:r>
      <w:r w:rsidRPr="004760CC">
        <w:rPr>
          <w:rFonts w:ascii="Garamond" w:hAnsi="Garamond" w:cs="Arial"/>
          <w:b/>
          <w:bCs/>
          <w:color w:val="000000" w:themeColor="text1"/>
        </w:rPr>
        <w:t xml:space="preserve"> (</w:t>
      </w:r>
      <w:r>
        <w:rPr>
          <w:rFonts w:ascii="Garamond" w:hAnsi="Garamond" w:cs="Arial"/>
          <w:b/>
          <w:bCs/>
          <w:color w:val="000000" w:themeColor="text1"/>
        </w:rPr>
        <w:t>May 24</w:t>
      </w:r>
      <w:r w:rsidRPr="004760CC">
        <w:rPr>
          <w:rFonts w:ascii="Garamond" w:hAnsi="Garamond" w:cs="Arial"/>
          <w:b/>
          <w:bCs/>
          <w:color w:val="000000" w:themeColor="text1"/>
        </w:rPr>
        <w:t>):</w:t>
      </w:r>
      <w:r>
        <w:rPr>
          <w:rFonts w:ascii="Garamond" w:hAnsi="Garamond" w:cs="Arial"/>
          <w:b/>
          <w:bCs/>
          <w:color w:val="000000" w:themeColor="text1"/>
        </w:rPr>
        <w:t xml:space="preserve"> </w:t>
      </w:r>
      <w:r w:rsidR="00DB39C8">
        <w:rPr>
          <w:rFonts w:ascii="Garamond" w:hAnsi="Garamond" w:cs="Arial"/>
          <w:b/>
          <w:bCs/>
          <w:color w:val="000000" w:themeColor="text1"/>
        </w:rPr>
        <w:t>I</w:t>
      </w:r>
      <w:r w:rsidR="00DB39C8" w:rsidRPr="004760CC">
        <w:rPr>
          <w:rFonts w:ascii="Garamond" w:hAnsi="Garamond" w:cs="Arial"/>
          <w:b/>
          <w:bCs/>
          <w:color w:val="000000" w:themeColor="text1"/>
        </w:rPr>
        <w:t>stanbul as a global city</w:t>
      </w:r>
    </w:p>
    <w:p w14:paraId="45AF53A7" w14:textId="77777777" w:rsidR="00DB39C8" w:rsidRDefault="00DB39C8" w:rsidP="00DB39C8"/>
    <w:p w14:paraId="72290B7A" w14:textId="78B84F92" w:rsidR="00DB39C8" w:rsidRPr="00776BF8" w:rsidRDefault="00DB39C8" w:rsidP="00DB39C8">
      <w:pPr>
        <w:pStyle w:val="ListParagraph"/>
        <w:numPr>
          <w:ilvl w:val="0"/>
          <w:numId w:val="1"/>
        </w:numPr>
        <w:spacing w:after="120"/>
        <w:jc w:val="both"/>
        <w:rPr>
          <w:rFonts w:ascii="Arial" w:eastAsia="Times New Roman" w:hAnsi="Arial" w:cs="Arial"/>
          <w:color w:val="000000" w:themeColor="text1"/>
          <w:sz w:val="21"/>
          <w:szCs w:val="21"/>
        </w:rPr>
      </w:pPr>
      <w:r w:rsidRPr="004760CC">
        <w:rPr>
          <w:rFonts w:ascii="Garamond" w:eastAsia="Times New Roman" w:hAnsi="Garamond" w:cs="Arial"/>
          <w:color w:val="000000" w:themeColor="text1"/>
        </w:rPr>
        <w:t>Ç. Keyder (1999) “A Tale of Two Neighborhoods”</w:t>
      </w:r>
      <w:r w:rsidR="006F3338">
        <w:rPr>
          <w:rFonts w:ascii="Garamond" w:eastAsia="Times New Roman" w:hAnsi="Garamond" w:cs="Arial"/>
          <w:color w:val="000000" w:themeColor="text1"/>
        </w:rPr>
        <w:t xml:space="preserve"> (</w:t>
      </w:r>
      <w:r w:rsidR="006F3338" w:rsidRPr="004760CC">
        <w:rPr>
          <w:rFonts w:ascii="Garamond" w:eastAsia="Times New Roman" w:hAnsi="Garamond" w:cs="Arial"/>
          <w:color w:val="000000" w:themeColor="text1"/>
        </w:rPr>
        <w:t>pp. 173-186</w:t>
      </w:r>
      <w:r w:rsidR="006F3338">
        <w:rPr>
          <w:rFonts w:ascii="Garamond" w:eastAsia="Times New Roman" w:hAnsi="Garamond" w:cs="Arial"/>
          <w:color w:val="000000" w:themeColor="text1"/>
        </w:rPr>
        <w:t>)</w:t>
      </w:r>
      <w:r w:rsidRPr="004760CC">
        <w:rPr>
          <w:rFonts w:ascii="Garamond" w:eastAsia="Times New Roman" w:hAnsi="Garamond" w:cs="Arial"/>
          <w:color w:val="000000" w:themeColor="text1"/>
        </w:rPr>
        <w:t xml:space="preserve">, in Ç. Keyder (ed) </w:t>
      </w:r>
      <w:r w:rsidRPr="004760CC">
        <w:rPr>
          <w:rFonts w:ascii="Garamond" w:eastAsia="Times New Roman" w:hAnsi="Garamond" w:cs="Arial"/>
          <w:i/>
          <w:iCs/>
          <w:color w:val="000000" w:themeColor="text1"/>
        </w:rPr>
        <w:t>Istanbul: Between the Global and the Local</w:t>
      </w:r>
      <w:r w:rsidRPr="004760CC">
        <w:rPr>
          <w:rFonts w:ascii="Garamond" w:eastAsia="Times New Roman" w:hAnsi="Garamond" w:cs="Arial"/>
          <w:color w:val="000000" w:themeColor="text1"/>
        </w:rPr>
        <w:t xml:space="preserve">, London: Rowman &amp; Littlefield. </w:t>
      </w:r>
    </w:p>
    <w:p w14:paraId="1C5D5193" w14:textId="2495CACA" w:rsidR="005B5536" w:rsidRPr="0031086A" w:rsidRDefault="00DB39C8" w:rsidP="00A658DF">
      <w:pPr>
        <w:pStyle w:val="ListParagraph"/>
        <w:numPr>
          <w:ilvl w:val="0"/>
          <w:numId w:val="1"/>
        </w:numPr>
        <w:spacing w:after="120"/>
        <w:jc w:val="both"/>
        <w:rPr>
          <w:rFonts w:ascii="Arial" w:eastAsia="Times New Roman" w:hAnsi="Arial" w:cs="Arial"/>
          <w:color w:val="000000" w:themeColor="text1"/>
          <w:sz w:val="21"/>
          <w:szCs w:val="21"/>
        </w:rPr>
      </w:pPr>
      <w:r w:rsidRPr="00776BF8">
        <w:rPr>
          <w:rFonts w:ascii="Garamond" w:eastAsia="Times New Roman" w:hAnsi="Garamond" w:cs="Arial"/>
          <w:color w:val="000000" w:themeColor="text1"/>
        </w:rPr>
        <w:t>Ç. Keyder (2010) “Istanbul into the Twenty-First Century”</w:t>
      </w:r>
      <w:r w:rsidR="006F3338">
        <w:rPr>
          <w:rFonts w:ascii="Garamond" w:eastAsia="Times New Roman" w:hAnsi="Garamond" w:cs="Arial"/>
          <w:color w:val="000000" w:themeColor="text1"/>
        </w:rPr>
        <w:t xml:space="preserve"> (</w:t>
      </w:r>
      <w:r w:rsidR="006F3338" w:rsidRPr="00776BF8">
        <w:rPr>
          <w:rFonts w:ascii="Garamond" w:eastAsia="Times New Roman" w:hAnsi="Garamond" w:cs="Arial"/>
          <w:color w:val="000000" w:themeColor="text1"/>
        </w:rPr>
        <w:t>pp.25-34</w:t>
      </w:r>
      <w:r w:rsidR="006F3338">
        <w:rPr>
          <w:rFonts w:ascii="Garamond" w:eastAsia="Times New Roman" w:hAnsi="Garamond" w:cs="Arial"/>
          <w:color w:val="000000" w:themeColor="text1"/>
        </w:rPr>
        <w:t>)</w:t>
      </w:r>
      <w:r w:rsidRPr="00776BF8">
        <w:rPr>
          <w:rFonts w:ascii="Garamond" w:eastAsia="Times New Roman" w:hAnsi="Garamond" w:cs="Arial"/>
          <w:color w:val="000000" w:themeColor="text1"/>
        </w:rPr>
        <w:t xml:space="preserve"> in D. Göktürk, L. Soysal, İ. Türeli (eds.) </w:t>
      </w:r>
      <w:r w:rsidRPr="00776BF8">
        <w:rPr>
          <w:rFonts w:ascii="Garamond" w:eastAsia="Times New Roman" w:hAnsi="Garamond" w:cs="Arial"/>
          <w:i/>
          <w:iCs/>
          <w:color w:val="000000" w:themeColor="text1"/>
        </w:rPr>
        <w:t xml:space="preserve">Orienting Istanbul: cultural capital of </w:t>
      </w:r>
      <w:proofErr w:type="gramStart"/>
      <w:r w:rsidRPr="00776BF8">
        <w:rPr>
          <w:rFonts w:ascii="Garamond" w:eastAsia="Times New Roman" w:hAnsi="Garamond" w:cs="Arial"/>
          <w:i/>
          <w:iCs/>
          <w:color w:val="000000" w:themeColor="text1"/>
        </w:rPr>
        <w:t>Europe?</w:t>
      </w:r>
      <w:r w:rsidRPr="00776BF8">
        <w:rPr>
          <w:rFonts w:ascii="Garamond" w:eastAsia="Times New Roman" w:hAnsi="Garamond" w:cs="Arial"/>
          <w:color w:val="000000" w:themeColor="text1"/>
        </w:rPr>
        <w:t>,</w:t>
      </w:r>
      <w:proofErr w:type="gramEnd"/>
      <w:r w:rsidRPr="00776BF8">
        <w:rPr>
          <w:rFonts w:ascii="Garamond" w:eastAsia="Times New Roman" w:hAnsi="Garamond" w:cs="Arial"/>
          <w:color w:val="000000" w:themeColor="text1"/>
        </w:rPr>
        <w:t xml:space="preserve"> London: Routledge.</w:t>
      </w:r>
    </w:p>
    <w:p w14:paraId="1D99FEAB" w14:textId="77777777" w:rsidR="009F51E6" w:rsidRDefault="009F51E6" w:rsidP="005B5536">
      <w:pPr>
        <w:jc w:val="both"/>
        <w:rPr>
          <w:rFonts w:ascii="Garamond" w:hAnsi="Garamond" w:cs="Arial"/>
          <w:b/>
          <w:bCs/>
          <w:color w:val="000000" w:themeColor="text1"/>
        </w:rPr>
      </w:pPr>
    </w:p>
    <w:p w14:paraId="421941D1" w14:textId="4878A67E" w:rsidR="009018AF" w:rsidRPr="009F51E6" w:rsidRDefault="009018AF" w:rsidP="009018AF">
      <w:pPr>
        <w:rPr>
          <w:rFonts w:ascii="Garamond" w:hAnsi="Garamond" w:cs="Arial"/>
          <w:b/>
          <w:bCs/>
          <w:color w:val="000000" w:themeColor="text1"/>
        </w:rPr>
      </w:pPr>
      <w:r w:rsidRPr="004760CC">
        <w:rPr>
          <w:rFonts w:ascii="Garamond" w:hAnsi="Garamond" w:cs="Arial"/>
          <w:b/>
          <w:bCs/>
          <w:color w:val="000000" w:themeColor="text1"/>
        </w:rPr>
        <w:t>W</w:t>
      </w:r>
      <w:r>
        <w:rPr>
          <w:rFonts w:ascii="Garamond" w:hAnsi="Garamond" w:cs="Arial"/>
          <w:b/>
          <w:bCs/>
          <w:color w:val="000000" w:themeColor="text1"/>
        </w:rPr>
        <w:t xml:space="preserve">eek </w:t>
      </w:r>
      <w:r w:rsidRPr="004760CC">
        <w:rPr>
          <w:rFonts w:ascii="Garamond" w:hAnsi="Garamond" w:cs="Arial"/>
          <w:b/>
          <w:bCs/>
          <w:color w:val="000000" w:themeColor="text1"/>
        </w:rPr>
        <w:t>1</w:t>
      </w:r>
      <w:r>
        <w:rPr>
          <w:rFonts w:ascii="Garamond" w:hAnsi="Garamond" w:cs="Arial"/>
          <w:b/>
          <w:bCs/>
          <w:color w:val="000000" w:themeColor="text1"/>
        </w:rPr>
        <w:t>4</w:t>
      </w:r>
      <w:r w:rsidRPr="004760CC">
        <w:rPr>
          <w:rFonts w:ascii="Garamond" w:hAnsi="Garamond" w:cs="Arial"/>
          <w:b/>
          <w:bCs/>
          <w:color w:val="000000" w:themeColor="text1"/>
        </w:rPr>
        <w:t xml:space="preserve"> (</w:t>
      </w:r>
      <w:r>
        <w:rPr>
          <w:rFonts w:ascii="Garamond" w:hAnsi="Garamond" w:cs="Arial"/>
          <w:b/>
          <w:bCs/>
          <w:color w:val="000000" w:themeColor="text1"/>
        </w:rPr>
        <w:t>May 31</w:t>
      </w:r>
      <w:r w:rsidRPr="004760CC">
        <w:rPr>
          <w:rFonts w:ascii="Garamond" w:hAnsi="Garamond" w:cs="Arial"/>
          <w:b/>
          <w:bCs/>
          <w:color w:val="000000" w:themeColor="text1"/>
        </w:rPr>
        <w:t>):</w:t>
      </w:r>
      <w:r>
        <w:rPr>
          <w:rFonts w:ascii="Garamond" w:hAnsi="Garamond" w:cs="Arial"/>
          <w:b/>
          <w:bCs/>
          <w:color w:val="000000" w:themeColor="text1"/>
        </w:rPr>
        <w:t xml:space="preserve"> Wrap-up</w:t>
      </w:r>
    </w:p>
    <w:p w14:paraId="1C512BE8" w14:textId="77777777" w:rsidR="009F51E6" w:rsidRDefault="009F51E6" w:rsidP="005B5536">
      <w:pPr>
        <w:jc w:val="both"/>
        <w:rPr>
          <w:rFonts w:ascii="Garamond" w:hAnsi="Garamond" w:cs="Arial"/>
          <w:b/>
          <w:bCs/>
          <w:color w:val="000000" w:themeColor="text1"/>
        </w:rPr>
      </w:pPr>
    </w:p>
    <w:p w14:paraId="0DB20AF3" w14:textId="77777777" w:rsidR="00A23AA6" w:rsidRPr="00533A95" w:rsidRDefault="00A23AA6" w:rsidP="00DB39C8">
      <w:pPr>
        <w:rPr>
          <w:rFonts w:ascii="Garamond" w:hAnsi="Garamond" w:cs="Arial"/>
          <w:color w:val="000000" w:themeColor="text1"/>
        </w:rPr>
      </w:pPr>
    </w:p>
    <w:p w14:paraId="10FAA4F5" w14:textId="77777777" w:rsidR="00A658DF" w:rsidRPr="004760CC" w:rsidRDefault="00A658DF" w:rsidP="00A658DF">
      <w:pPr>
        <w:rPr>
          <w:rFonts w:ascii="Garamond" w:hAnsi="Garamond" w:cs="Arial"/>
          <w:b/>
          <w:bCs/>
          <w:color w:val="000000" w:themeColor="text1"/>
        </w:rPr>
      </w:pPr>
    </w:p>
    <w:p w14:paraId="4D858A45" w14:textId="77777777" w:rsidR="00DB39C8" w:rsidRPr="00F4161C" w:rsidRDefault="00DB39C8">
      <w:pPr>
        <w:rPr>
          <w:rFonts w:ascii="Garamond" w:hAnsi="Garamond" w:cs="Arial"/>
          <w:color w:val="000000" w:themeColor="text1"/>
        </w:rPr>
      </w:pPr>
    </w:p>
    <w:sectPr w:rsidR="00DB39C8" w:rsidRPr="00F416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B110" w14:textId="77777777" w:rsidR="00CB3C61" w:rsidRDefault="00CB3C61" w:rsidP="0031086A">
      <w:r>
        <w:separator/>
      </w:r>
    </w:p>
  </w:endnote>
  <w:endnote w:type="continuationSeparator" w:id="0">
    <w:p w14:paraId="77CB962A" w14:textId="77777777" w:rsidR="00CB3C61" w:rsidRDefault="00CB3C61" w:rsidP="003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276C" w14:textId="77777777" w:rsidR="00CB3C61" w:rsidRDefault="00CB3C61" w:rsidP="0031086A">
      <w:r>
        <w:separator/>
      </w:r>
    </w:p>
  </w:footnote>
  <w:footnote w:type="continuationSeparator" w:id="0">
    <w:p w14:paraId="38E0BD30" w14:textId="77777777" w:rsidR="00CB3C61" w:rsidRDefault="00CB3C61" w:rsidP="0031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D393" w14:textId="4EB530AD" w:rsidR="0031086A" w:rsidRPr="0031086A" w:rsidRDefault="0031086A" w:rsidP="0031086A">
    <w:pPr>
      <w:pStyle w:val="Header"/>
      <w:rPr>
        <w:sz w:val="22"/>
        <w:szCs w:val="22"/>
      </w:rPr>
    </w:pPr>
    <w:r w:rsidRPr="0031086A">
      <w:rPr>
        <w:b/>
        <w:bCs/>
        <w:sz w:val="22"/>
        <w:szCs w:val="22"/>
        <w:lang w:val="tr-TR"/>
      </w:rPr>
      <w:t>University Disclaimer:</w:t>
    </w:r>
    <w:r w:rsidRPr="0031086A">
      <w:rPr>
        <w:sz w:val="22"/>
        <w:szCs w:val="22"/>
        <w:lang w:val="tr-TR"/>
      </w:rPr>
      <w:t xml:space="preserve"> </w:t>
    </w:r>
    <w:r w:rsidRPr="0031086A">
      <w:rPr>
        <w:sz w:val="22"/>
        <w:szCs w:val="22"/>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24009B90" w14:textId="320A6D7E" w:rsidR="0031086A" w:rsidRPr="0031086A" w:rsidRDefault="0031086A">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89B"/>
    <w:multiLevelType w:val="hybridMultilevel"/>
    <w:tmpl w:val="587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A37"/>
    <w:multiLevelType w:val="hybridMultilevel"/>
    <w:tmpl w:val="247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F1E73"/>
    <w:multiLevelType w:val="hybridMultilevel"/>
    <w:tmpl w:val="3DA0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A4C9A"/>
    <w:multiLevelType w:val="hybridMultilevel"/>
    <w:tmpl w:val="F57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05E5"/>
    <w:multiLevelType w:val="hybridMultilevel"/>
    <w:tmpl w:val="C85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5ACA"/>
    <w:multiLevelType w:val="hybridMultilevel"/>
    <w:tmpl w:val="27E6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C0BBE"/>
    <w:multiLevelType w:val="hybridMultilevel"/>
    <w:tmpl w:val="6D8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07C2F"/>
    <w:multiLevelType w:val="multilevel"/>
    <w:tmpl w:val="F66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F72E6"/>
    <w:multiLevelType w:val="hybridMultilevel"/>
    <w:tmpl w:val="651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4"/>
    <w:rsid w:val="0018656C"/>
    <w:rsid w:val="0020186C"/>
    <w:rsid w:val="0031086A"/>
    <w:rsid w:val="00344B99"/>
    <w:rsid w:val="004049D6"/>
    <w:rsid w:val="004A2FF0"/>
    <w:rsid w:val="004B0597"/>
    <w:rsid w:val="004C74B6"/>
    <w:rsid w:val="00533A95"/>
    <w:rsid w:val="005B2552"/>
    <w:rsid w:val="005B5536"/>
    <w:rsid w:val="00651E6D"/>
    <w:rsid w:val="006C5E11"/>
    <w:rsid w:val="006F3338"/>
    <w:rsid w:val="00771DA0"/>
    <w:rsid w:val="008F0528"/>
    <w:rsid w:val="009018AF"/>
    <w:rsid w:val="00945F5A"/>
    <w:rsid w:val="009D4939"/>
    <w:rsid w:val="009D5D98"/>
    <w:rsid w:val="009F51E6"/>
    <w:rsid w:val="00A23AA6"/>
    <w:rsid w:val="00A658DF"/>
    <w:rsid w:val="00AF0BA3"/>
    <w:rsid w:val="00B03552"/>
    <w:rsid w:val="00B23249"/>
    <w:rsid w:val="00C50960"/>
    <w:rsid w:val="00CB3C61"/>
    <w:rsid w:val="00D33494"/>
    <w:rsid w:val="00DB39C8"/>
    <w:rsid w:val="00DE509E"/>
    <w:rsid w:val="00E2265B"/>
    <w:rsid w:val="00E8649A"/>
    <w:rsid w:val="00ED7785"/>
    <w:rsid w:val="00F4161C"/>
    <w:rsid w:val="00FB7049"/>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FEE72"/>
  <w15:chartTrackingRefBased/>
  <w15:docId w15:val="{29CC25EB-4CC1-2A48-B4A7-03F1C302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A4"/>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5B55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94"/>
    <w:rPr>
      <w:color w:val="0000FF"/>
      <w:u w:val="single"/>
    </w:rPr>
  </w:style>
  <w:style w:type="table" w:styleId="TableGrid">
    <w:name w:val="Table Grid"/>
    <w:basedOn w:val="TableNormal"/>
    <w:uiPriority w:val="39"/>
    <w:rsid w:val="00D3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494"/>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5B55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4161C"/>
    <w:pPr>
      <w:spacing w:before="100" w:beforeAutospacing="1" w:after="100" w:afterAutospacing="1"/>
    </w:pPr>
  </w:style>
  <w:style w:type="character" w:customStyle="1" w:styleId="contributors">
    <w:name w:val="contributors"/>
    <w:basedOn w:val="DefaultParagraphFont"/>
    <w:rsid w:val="00FE52A4"/>
  </w:style>
  <w:style w:type="character" w:customStyle="1" w:styleId="maintitle">
    <w:name w:val="maintitle"/>
    <w:basedOn w:val="DefaultParagraphFont"/>
    <w:rsid w:val="00FE52A4"/>
  </w:style>
  <w:style w:type="character" w:customStyle="1" w:styleId="editors">
    <w:name w:val="editors"/>
    <w:basedOn w:val="DefaultParagraphFont"/>
    <w:rsid w:val="00FE52A4"/>
  </w:style>
  <w:style w:type="character" w:styleId="Emphasis">
    <w:name w:val="Emphasis"/>
    <w:basedOn w:val="DefaultParagraphFont"/>
    <w:uiPriority w:val="20"/>
    <w:qFormat/>
    <w:rsid w:val="00FE52A4"/>
    <w:rPr>
      <w:i/>
      <w:iCs/>
    </w:rPr>
  </w:style>
  <w:style w:type="character" w:customStyle="1" w:styleId="series-title">
    <w:name w:val="series-title"/>
    <w:basedOn w:val="DefaultParagraphFont"/>
    <w:rsid w:val="00FE52A4"/>
  </w:style>
  <w:style w:type="character" w:customStyle="1" w:styleId="print-publication-date">
    <w:name w:val="print-publication-date"/>
    <w:basedOn w:val="DefaultParagraphFont"/>
    <w:rsid w:val="00FE52A4"/>
  </w:style>
  <w:style w:type="character" w:customStyle="1" w:styleId="online-edition">
    <w:name w:val="online-edition"/>
    <w:basedOn w:val="DefaultParagraphFont"/>
    <w:rsid w:val="00FE52A4"/>
  </w:style>
  <w:style w:type="character" w:customStyle="1" w:styleId="containing-site">
    <w:name w:val="containing-site"/>
    <w:basedOn w:val="DefaultParagraphFont"/>
    <w:rsid w:val="00FE52A4"/>
  </w:style>
  <w:style w:type="character" w:customStyle="1" w:styleId="online-publication-date">
    <w:name w:val="online-publication-date"/>
    <w:basedOn w:val="DefaultParagraphFont"/>
    <w:rsid w:val="00FE52A4"/>
  </w:style>
  <w:style w:type="paragraph" w:styleId="Header">
    <w:name w:val="header"/>
    <w:basedOn w:val="Normal"/>
    <w:link w:val="HeaderChar"/>
    <w:uiPriority w:val="99"/>
    <w:unhideWhenUsed/>
    <w:rsid w:val="0031086A"/>
    <w:pPr>
      <w:tabs>
        <w:tab w:val="center" w:pos="4680"/>
        <w:tab w:val="right" w:pos="9360"/>
      </w:tabs>
    </w:pPr>
  </w:style>
  <w:style w:type="character" w:customStyle="1" w:styleId="HeaderChar">
    <w:name w:val="Header Char"/>
    <w:basedOn w:val="DefaultParagraphFont"/>
    <w:link w:val="Header"/>
    <w:uiPriority w:val="99"/>
    <w:rsid w:val="0031086A"/>
    <w:rPr>
      <w:rFonts w:ascii="Times New Roman" w:eastAsia="Times New Roman" w:hAnsi="Times New Roman" w:cs="Times New Roman"/>
    </w:rPr>
  </w:style>
  <w:style w:type="paragraph" w:styleId="Footer">
    <w:name w:val="footer"/>
    <w:basedOn w:val="Normal"/>
    <w:link w:val="FooterChar"/>
    <w:uiPriority w:val="99"/>
    <w:unhideWhenUsed/>
    <w:rsid w:val="0031086A"/>
    <w:pPr>
      <w:tabs>
        <w:tab w:val="center" w:pos="4680"/>
        <w:tab w:val="right" w:pos="9360"/>
      </w:tabs>
    </w:pPr>
  </w:style>
  <w:style w:type="character" w:customStyle="1" w:styleId="FooterChar">
    <w:name w:val="Footer Char"/>
    <w:basedOn w:val="DefaultParagraphFont"/>
    <w:link w:val="Footer"/>
    <w:uiPriority w:val="99"/>
    <w:rsid w:val="003108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05">
      <w:bodyDiv w:val="1"/>
      <w:marLeft w:val="0"/>
      <w:marRight w:val="0"/>
      <w:marTop w:val="0"/>
      <w:marBottom w:val="0"/>
      <w:divBdr>
        <w:top w:val="none" w:sz="0" w:space="0" w:color="auto"/>
        <w:left w:val="none" w:sz="0" w:space="0" w:color="auto"/>
        <w:bottom w:val="none" w:sz="0" w:space="0" w:color="auto"/>
        <w:right w:val="none" w:sz="0" w:space="0" w:color="auto"/>
      </w:divBdr>
    </w:div>
    <w:div w:id="326055261">
      <w:bodyDiv w:val="1"/>
      <w:marLeft w:val="0"/>
      <w:marRight w:val="0"/>
      <w:marTop w:val="0"/>
      <w:marBottom w:val="0"/>
      <w:divBdr>
        <w:top w:val="none" w:sz="0" w:space="0" w:color="auto"/>
        <w:left w:val="none" w:sz="0" w:space="0" w:color="auto"/>
        <w:bottom w:val="none" w:sz="0" w:space="0" w:color="auto"/>
        <w:right w:val="none" w:sz="0" w:space="0" w:color="auto"/>
      </w:divBdr>
    </w:div>
    <w:div w:id="351999793">
      <w:bodyDiv w:val="1"/>
      <w:marLeft w:val="0"/>
      <w:marRight w:val="0"/>
      <w:marTop w:val="0"/>
      <w:marBottom w:val="0"/>
      <w:divBdr>
        <w:top w:val="none" w:sz="0" w:space="0" w:color="auto"/>
        <w:left w:val="none" w:sz="0" w:space="0" w:color="auto"/>
        <w:bottom w:val="none" w:sz="0" w:space="0" w:color="auto"/>
        <w:right w:val="none" w:sz="0" w:space="0" w:color="auto"/>
      </w:divBdr>
    </w:div>
    <w:div w:id="377172744">
      <w:bodyDiv w:val="1"/>
      <w:marLeft w:val="0"/>
      <w:marRight w:val="0"/>
      <w:marTop w:val="0"/>
      <w:marBottom w:val="0"/>
      <w:divBdr>
        <w:top w:val="none" w:sz="0" w:space="0" w:color="auto"/>
        <w:left w:val="none" w:sz="0" w:space="0" w:color="auto"/>
        <w:bottom w:val="none" w:sz="0" w:space="0" w:color="auto"/>
        <w:right w:val="none" w:sz="0" w:space="0" w:color="auto"/>
      </w:divBdr>
    </w:div>
    <w:div w:id="650718211">
      <w:bodyDiv w:val="1"/>
      <w:marLeft w:val="0"/>
      <w:marRight w:val="0"/>
      <w:marTop w:val="0"/>
      <w:marBottom w:val="0"/>
      <w:divBdr>
        <w:top w:val="none" w:sz="0" w:space="0" w:color="auto"/>
        <w:left w:val="none" w:sz="0" w:space="0" w:color="auto"/>
        <w:bottom w:val="none" w:sz="0" w:space="0" w:color="auto"/>
        <w:right w:val="none" w:sz="0" w:space="0" w:color="auto"/>
      </w:divBdr>
    </w:div>
    <w:div w:id="940914449">
      <w:bodyDiv w:val="1"/>
      <w:marLeft w:val="0"/>
      <w:marRight w:val="0"/>
      <w:marTop w:val="0"/>
      <w:marBottom w:val="0"/>
      <w:divBdr>
        <w:top w:val="none" w:sz="0" w:space="0" w:color="auto"/>
        <w:left w:val="none" w:sz="0" w:space="0" w:color="auto"/>
        <w:bottom w:val="none" w:sz="0" w:space="0" w:color="auto"/>
        <w:right w:val="none" w:sz="0" w:space="0" w:color="auto"/>
      </w:divBdr>
    </w:div>
    <w:div w:id="1150443114">
      <w:bodyDiv w:val="1"/>
      <w:marLeft w:val="0"/>
      <w:marRight w:val="0"/>
      <w:marTop w:val="0"/>
      <w:marBottom w:val="0"/>
      <w:divBdr>
        <w:top w:val="none" w:sz="0" w:space="0" w:color="auto"/>
        <w:left w:val="none" w:sz="0" w:space="0" w:color="auto"/>
        <w:bottom w:val="none" w:sz="0" w:space="0" w:color="auto"/>
        <w:right w:val="none" w:sz="0" w:space="0" w:color="auto"/>
      </w:divBdr>
      <w:divsChild>
        <w:div w:id="1893929680">
          <w:marLeft w:val="0"/>
          <w:marRight w:val="0"/>
          <w:marTop w:val="0"/>
          <w:marBottom w:val="0"/>
          <w:divBdr>
            <w:top w:val="none" w:sz="0" w:space="0" w:color="auto"/>
            <w:left w:val="none" w:sz="0" w:space="0" w:color="auto"/>
            <w:bottom w:val="none" w:sz="0" w:space="0" w:color="auto"/>
            <w:right w:val="none" w:sz="0" w:space="0" w:color="auto"/>
          </w:divBdr>
          <w:divsChild>
            <w:div w:id="717973688">
              <w:marLeft w:val="0"/>
              <w:marRight w:val="0"/>
              <w:marTop w:val="0"/>
              <w:marBottom w:val="0"/>
              <w:divBdr>
                <w:top w:val="none" w:sz="0" w:space="0" w:color="auto"/>
                <w:left w:val="none" w:sz="0" w:space="0" w:color="auto"/>
                <w:bottom w:val="none" w:sz="0" w:space="0" w:color="auto"/>
                <w:right w:val="none" w:sz="0" w:space="0" w:color="auto"/>
              </w:divBdr>
              <w:divsChild>
                <w:div w:id="1492793249">
                  <w:marLeft w:val="0"/>
                  <w:marRight w:val="0"/>
                  <w:marTop w:val="0"/>
                  <w:marBottom w:val="0"/>
                  <w:divBdr>
                    <w:top w:val="none" w:sz="0" w:space="0" w:color="auto"/>
                    <w:left w:val="none" w:sz="0" w:space="0" w:color="auto"/>
                    <w:bottom w:val="none" w:sz="0" w:space="0" w:color="auto"/>
                    <w:right w:val="none" w:sz="0" w:space="0" w:color="auto"/>
                  </w:divBdr>
                  <w:divsChild>
                    <w:div w:id="68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50088">
      <w:bodyDiv w:val="1"/>
      <w:marLeft w:val="0"/>
      <w:marRight w:val="0"/>
      <w:marTop w:val="0"/>
      <w:marBottom w:val="0"/>
      <w:divBdr>
        <w:top w:val="none" w:sz="0" w:space="0" w:color="auto"/>
        <w:left w:val="none" w:sz="0" w:space="0" w:color="auto"/>
        <w:bottom w:val="none" w:sz="0" w:space="0" w:color="auto"/>
        <w:right w:val="none" w:sz="0" w:space="0" w:color="auto"/>
      </w:divBdr>
    </w:div>
    <w:div w:id="1616324742">
      <w:bodyDiv w:val="1"/>
      <w:marLeft w:val="0"/>
      <w:marRight w:val="0"/>
      <w:marTop w:val="0"/>
      <w:marBottom w:val="0"/>
      <w:divBdr>
        <w:top w:val="none" w:sz="0" w:space="0" w:color="auto"/>
        <w:left w:val="none" w:sz="0" w:space="0" w:color="auto"/>
        <w:bottom w:val="none" w:sz="0" w:space="0" w:color="auto"/>
        <w:right w:val="none" w:sz="0" w:space="0" w:color="auto"/>
      </w:divBdr>
    </w:div>
    <w:div w:id="1641766397">
      <w:bodyDiv w:val="1"/>
      <w:marLeft w:val="0"/>
      <w:marRight w:val="0"/>
      <w:marTop w:val="0"/>
      <w:marBottom w:val="0"/>
      <w:divBdr>
        <w:top w:val="none" w:sz="0" w:space="0" w:color="auto"/>
        <w:left w:val="none" w:sz="0" w:space="0" w:color="auto"/>
        <w:bottom w:val="none" w:sz="0" w:space="0" w:color="auto"/>
        <w:right w:val="none" w:sz="0" w:space="0" w:color="auto"/>
      </w:divBdr>
    </w:div>
    <w:div w:id="1994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isual-archive-project-of-the-global-imaginary.com/visual-global-imaginary" TargetMode="External"/><Relationship Id="rId3" Type="http://schemas.openxmlformats.org/officeDocument/2006/relationships/settings" Target="settings.xml"/><Relationship Id="rId7" Type="http://schemas.openxmlformats.org/officeDocument/2006/relationships/hyperlink" Target="mailto:asli.ikizoglu@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10</cp:revision>
  <dcterms:created xsi:type="dcterms:W3CDTF">2023-02-09T10:09:00Z</dcterms:created>
  <dcterms:modified xsi:type="dcterms:W3CDTF">2023-03-01T10:14:00Z</dcterms:modified>
</cp:coreProperties>
</file>